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3F02A" w14:textId="77777777" w:rsidR="00B77CD4" w:rsidRPr="00B77CD4" w:rsidRDefault="00C8577A" w:rsidP="00C14C82">
      <w:pPr>
        <w:spacing w:after="0" w:line="240" w:lineRule="auto"/>
        <w:jc w:val="center"/>
        <w:rPr>
          <w:b/>
          <w:sz w:val="44"/>
          <w:szCs w:val="44"/>
        </w:rPr>
      </w:pPr>
      <w:r w:rsidRPr="00B77CD4">
        <w:rPr>
          <w:b/>
          <w:sz w:val="44"/>
          <w:szCs w:val="44"/>
        </w:rPr>
        <w:t xml:space="preserve">Attacking to Gain? </w:t>
      </w:r>
    </w:p>
    <w:p w14:paraId="7EE9D84B" w14:textId="4D991EB8" w:rsidR="00C8577A" w:rsidRPr="00B77CD4" w:rsidRDefault="00150FF3" w:rsidP="00C14C82">
      <w:pPr>
        <w:spacing w:after="0" w:line="240" w:lineRule="auto"/>
        <w:jc w:val="center"/>
        <w:rPr>
          <w:b/>
          <w:sz w:val="44"/>
          <w:szCs w:val="44"/>
        </w:rPr>
      </w:pPr>
      <w:r>
        <w:rPr>
          <w:b/>
          <w:sz w:val="44"/>
          <w:szCs w:val="44"/>
        </w:rPr>
        <w:t>E</w:t>
      </w:r>
      <w:r w:rsidR="00C8577A" w:rsidRPr="00B77CD4">
        <w:rPr>
          <w:b/>
          <w:sz w:val="44"/>
          <w:szCs w:val="44"/>
        </w:rPr>
        <w:t xml:space="preserve">ffects of Negative Campaigning on British Voters’ </w:t>
      </w:r>
      <w:r w:rsidR="00291B96" w:rsidRPr="00B77CD4">
        <w:rPr>
          <w:b/>
          <w:sz w:val="44"/>
          <w:szCs w:val="44"/>
        </w:rPr>
        <w:t xml:space="preserve">Electoral Participation and </w:t>
      </w:r>
      <w:r w:rsidR="00C8577A" w:rsidRPr="00B77CD4">
        <w:rPr>
          <w:b/>
          <w:sz w:val="44"/>
          <w:szCs w:val="44"/>
        </w:rPr>
        <w:t>Party Preference</w:t>
      </w:r>
      <w:r w:rsidR="00291B96" w:rsidRPr="00B77CD4">
        <w:rPr>
          <w:b/>
          <w:sz w:val="44"/>
          <w:szCs w:val="44"/>
        </w:rPr>
        <w:t>s in the 2015 General Election</w:t>
      </w:r>
    </w:p>
    <w:p w14:paraId="763C905F" w14:textId="77777777" w:rsidR="002158FD" w:rsidRPr="002158FD" w:rsidRDefault="002158FD" w:rsidP="00C14C82">
      <w:pPr>
        <w:spacing w:after="0" w:line="240" w:lineRule="auto"/>
        <w:jc w:val="center"/>
        <w:rPr>
          <w:b/>
          <w:sz w:val="40"/>
          <w:szCs w:val="40"/>
        </w:rPr>
      </w:pPr>
    </w:p>
    <w:p w14:paraId="0C7B8AB2" w14:textId="77777777" w:rsidR="002158FD" w:rsidRDefault="002158FD" w:rsidP="00C14C82">
      <w:pPr>
        <w:spacing w:after="0" w:line="240" w:lineRule="auto"/>
        <w:jc w:val="center"/>
        <w:rPr>
          <w:b/>
        </w:rPr>
      </w:pPr>
    </w:p>
    <w:p w14:paraId="065E69D8" w14:textId="77777777" w:rsidR="002158FD" w:rsidRDefault="002158FD" w:rsidP="00C14C82">
      <w:pPr>
        <w:spacing w:after="0" w:line="240" w:lineRule="auto"/>
        <w:jc w:val="center"/>
        <w:rPr>
          <w:b/>
        </w:rPr>
      </w:pPr>
    </w:p>
    <w:p w14:paraId="6F0F45B4" w14:textId="77777777" w:rsidR="002158FD" w:rsidRDefault="002158FD" w:rsidP="00C14C82">
      <w:pPr>
        <w:spacing w:after="0" w:line="240" w:lineRule="auto"/>
        <w:jc w:val="center"/>
        <w:rPr>
          <w:b/>
        </w:rPr>
      </w:pPr>
    </w:p>
    <w:p w14:paraId="37F1FA1C" w14:textId="77777777" w:rsidR="002158FD" w:rsidRDefault="002158FD" w:rsidP="00C14C82">
      <w:pPr>
        <w:spacing w:after="0" w:line="240" w:lineRule="auto"/>
        <w:jc w:val="center"/>
        <w:rPr>
          <w:b/>
        </w:rPr>
      </w:pPr>
    </w:p>
    <w:p w14:paraId="5914D76A" w14:textId="1DE15BFD" w:rsidR="002158FD" w:rsidRDefault="002158FD" w:rsidP="00C14C82">
      <w:pPr>
        <w:spacing w:after="0" w:line="240" w:lineRule="auto"/>
        <w:jc w:val="center"/>
        <w:rPr>
          <w:b/>
        </w:rPr>
      </w:pPr>
    </w:p>
    <w:p w14:paraId="3FAC18F3" w14:textId="77777777" w:rsidR="002158FD" w:rsidRDefault="002158FD" w:rsidP="00C14C82">
      <w:pPr>
        <w:spacing w:after="0" w:line="240" w:lineRule="auto"/>
        <w:jc w:val="center"/>
        <w:rPr>
          <w:b/>
        </w:rPr>
      </w:pPr>
    </w:p>
    <w:p w14:paraId="4845F66C" w14:textId="77777777" w:rsidR="002158FD" w:rsidRDefault="002158FD" w:rsidP="00C14C82">
      <w:pPr>
        <w:spacing w:after="0" w:line="240" w:lineRule="auto"/>
        <w:jc w:val="center"/>
        <w:rPr>
          <w:b/>
        </w:rPr>
      </w:pPr>
    </w:p>
    <w:p w14:paraId="3F0B6666" w14:textId="77777777" w:rsidR="002158FD" w:rsidRDefault="002158FD" w:rsidP="00C14C82">
      <w:pPr>
        <w:spacing w:after="0" w:line="240" w:lineRule="auto"/>
        <w:jc w:val="center"/>
        <w:rPr>
          <w:b/>
        </w:rPr>
      </w:pPr>
    </w:p>
    <w:p w14:paraId="16398DBC" w14:textId="585E6E67" w:rsidR="00B77CD4" w:rsidRDefault="00B77CD4" w:rsidP="00C14C82">
      <w:pPr>
        <w:spacing w:after="0" w:line="240" w:lineRule="auto"/>
        <w:jc w:val="center"/>
        <w:rPr>
          <w:b/>
        </w:rPr>
      </w:pPr>
    </w:p>
    <w:p w14:paraId="2E912827" w14:textId="77777777" w:rsidR="00B77CD4" w:rsidRDefault="00B77CD4" w:rsidP="00C14C82">
      <w:pPr>
        <w:spacing w:after="0" w:line="240" w:lineRule="auto"/>
        <w:jc w:val="center"/>
        <w:rPr>
          <w:b/>
        </w:rPr>
      </w:pPr>
    </w:p>
    <w:p w14:paraId="11BE32F8" w14:textId="77777777" w:rsidR="00B77CD4" w:rsidRDefault="00B77CD4" w:rsidP="00C14C82">
      <w:pPr>
        <w:spacing w:after="0" w:line="240" w:lineRule="auto"/>
        <w:jc w:val="center"/>
        <w:rPr>
          <w:b/>
        </w:rPr>
      </w:pPr>
    </w:p>
    <w:p w14:paraId="66B2F0AA" w14:textId="77777777" w:rsidR="000159EB" w:rsidRDefault="000159EB" w:rsidP="00C14C82">
      <w:pPr>
        <w:spacing w:after="0" w:line="240" w:lineRule="auto"/>
        <w:jc w:val="center"/>
        <w:rPr>
          <w:b/>
        </w:rPr>
      </w:pPr>
    </w:p>
    <w:p w14:paraId="79C7A696" w14:textId="77777777" w:rsidR="000159EB" w:rsidRDefault="000159EB" w:rsidP="00C14C82">
      <w:pPr>
        <w:spacing w:after="0" w:line="240" w:lineRule="auto"/>
        <w:jc w:val="center"/>
        <w:rPr>
          <w:b/>
        </w:rPr>
      </w:pPr>
    </w:p>
    <w:p w14:paraId="678117C0" w14:textId="77777777" w:rsidR="000159EB" w:rsidRDefault="000159EB" w:rsidP="00C14C82">
      <w:pPr>
        <w:spacing w:after="0" w:line="240" w:lineRule="auto"/>
        <w:jc w:val="center"/>
        <w:rPr>
          <w:noProof/>
          <w:lang w:eastAsia="en-GB"/>
        </w:rPr>
      </w:pPr>
    </w:p>
    <w:p w14:paraId="5E7918A2" w14:textId="77777777" w:rsidR="000159EB" w:rsidRDefault="000159EB" w:rsidP="00C14C82">
      <w:pPr>
        <w:spacing w:after="0" w:line="240" w:lineRule="auto"/>
        <w:jc w:val="center"/>
        <w:rPr>
          <w:noProof/>
          <w:lang w:eastAsia="en-GB"/>
        </w:rPr>
      </w:pPr>
    </w:p>
    <w:p w14:paraId="336436BD" w14:textId="5CA44F43" w:rsidR="002158FD" w:rsidRDefault="000159EB" w:rsidP="00C14C82">
      <w:pPr>
        <w:spacing w:after="0" w:line="240" w:lineRule="auto"/>
        <w:jc w:val="center"/>
        <w:rPr>
          <w:b/>
        </w:rPr>
      </w:pPr>
      <w:r>
        <w:rPr>
          <w:noProof/>
          <w:lang w:eastAsia="en-GB"/>
        </w:rPr>
        <w:drawing>
          <wp:inline distT="0" distB="0" distL="0" distR="0" wp14:anchorId="6E25D03D" wp14:editId="4D6FF9EB">
            <wp:extent cx="1062054" cy="732735"/>
            <wp:effectExtent l="0" t="0" r="5080" b="0"/>
            <wp:docPr id="4" name="Picture 4"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366" cy="734330"/>
                    </a:xfrm>
                    <a:prstGeom prst="rect">
                      <a:avLst/>
                    </a:prstGeom>
                    <a:noFill/>
                    <a:ln>
                      <a:noFill/>
                    </a:ln>
                  </pic:spPr>
                </pic:pic>
              </a:graphicData>
            </a:graphic>
          </wp:inline>
        </w:drawing>
      </w:r>
      <w:r>
        <w:rPr>
          <w:noProof/>
          <w:lang w:eastAsia="en-GB"/>
        </w:rPr>
        <w:drawing>
          <wp:inline distT="0" distB="0" distL="0" distR="0" wp14:anchorId="2681A378" wp14:editId="5668FC2C">
            <wp:extent cx="1824810" cy="596044"/>
            <wp:effectExtent l="0" t="0" r="4445" b="0"/>
            <wp:docPr id="3" name="Picture 3" descr="http://nottingham.victoriahall.com/files/2013/10/University-of-Nottingha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tingham.victoriahall.com/files/2013/10/University-of-Nottingha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700" cy="599928"/>
                    </a:xfrm>
                    <a:prstGeom prst="rect">
                      <a:avLst/>
                    </a:prstGeom>
                    <a:noFill/>
                    <a:ln>
                      <a:noFill/>
                    </a:ln>
                  </pic:spPr>
                </pic:pic>
              </a:graphicData>
            </a:graphic>
          </wp:inline>
        </w:drawing>
      </w:r>
    </w:p>
    <w:p w14:paraId="16713DB9" w14:textId="77777777" w:rsidR="000159EB" w:rsidRDefault="000159EB" w:rsidP="00C14C82">
      <w:pPr>
        <w:spacing w:after="0" w:line="240" w:lineRule="auto"/>
        <w:jc w:val="center"/>
        <w:rPr>
          <w:sz w:val="28"/>
          <w:szCs w:val="28"/>
        </w:rPr>
      </w:pPr>
    </w:p>
    <w:p w14:paraId="1159AA97" w14:textId="77777777" w:rsidR="000159EB" w:rsidRDefault="000159EB" w:rsidP="00C14C82">
      <w:pPr>
        <w:spacing w:after="0" w:line="240" w:lineRule="auto"/>
        <w:jc w:val="center"/>
        <w:rPr>
          <w:sz w:val="28"/>
          <w:szCs w:val="28"/>
        </w:rPr>
      </w:pPr>
    </w:p>
    <w:p w14:paraId="7587D550" w14:textId="77777777" w:rsidR="00840793" w:rsidRDefault="00840793" w:rsidP="00840793">
      <w:pPr>
        <w:spacing w:after="0" w:line="240" w:lineRule="auto"/>
        <w:jc w:val="center"/>
        <w:rPr>
          <w:sz w:val="28"/>
          <w:szCs w:val="28"/>
        </w:rPr>
      </w:pPr>
      <w:r>
        <w:rPr>
          <w:sz w:val="28"/>
          <w:szCs w:val="28"/>
        </w:rPr>
        <w:t>Paper Prepared for 2015 EPOP conference, 11-13 September, Cardiff</w:t>
      </w:r>
    </w:p>
    <w:p w14:paraId="770F4A1B" w14:textId="77777777" w:rsidR="00840793" w:rsidRDefault="00840793" w:rsidP="00840793">
      <w:pPr>
        <w:spacing w:after="0" w:line="240" w:lineRule="auto"/>
        <w:jc w:val="center"/>
        <w:rPr>
          <w:sz w:val="28"/>
          <w:szCs w:val="28"/>
        </w:rPr>
      </w:pPr>
      <w:r>
        <w:rPr>
          <w:sz w:val="28"/>
          <w:szCs w:val="28"/>
        </w:rPr>
        <w:t>Panel 3.5 Influencing How We Think About Politics</w:t>
      </w:r>
    </w:p>
    <w:p w14:paraId="7BA16AA7" w14:textId="77777777" w:rsidR="002158FD" w:rsidRPr="00B77CD4" w:rsidRDefault="002158FD" w:rsidP="00840793">
      <w:pPr>
        <w:spacing w:after="0" w:line="240" w:lineRule="auto"/>
        <w:rPr>
          <w:b/>
          <w:sz w:val="28"/>
          <w:szCs w:val="28"/>
        </w:rPr>
      </w:pPr>
      <w:bookmarkStart w:id="0" w:name="_GoBack"/>
      <w:bookmarkEnd w:id="0"/>
    </w:p>
    <w:p w14:paraId="27EB0C59" w14:textId="504E7DD9" w:rsidR="002158FD" w:rsidRPr="00B77CD4" w:rsidRDefault="002158FD" w:rsidP="00C14C82">
      <w:pPr>
        <w:spacing w:after="0" w:line="240" w:lineRule="auto"/>
        <w:jc w:val="center"/>
        <w:rPr>
          <w:sz w:val="28"/>
          <w:szCs w:val="28"/>
        </w:rPr>
      </w:pPr>
      <w:r w:rsidRPr="00B77CD4">
        <w:rPr>
          <w:sz w:val="28"/>
          <w:szCs w:val="28"/>
        </w:rPr>
        <w:t xml:space="preserve">Annemarie Walter and </w:t>
      </w:r>
      <w:r w:rsidR="005C3C20" w:rsidRPr="00B77CD4">
        <w:rPr>
          <w:sz w:val="28"/>
          <w:szCs w:val="28"/>
        </w:rPr>
        <w:t>Cees van der Eijk</w:t>
      </w:r>
    </w:p>
    <w:p w14:paraId="6E3ED9E0" w14:textId="77777777" w:rsidR="002158FD" w:rsidRPr="00B77CD4" w:rsidRDefault="002158FD" w:rsidP="00C14C82">
      <w:pPr>
        <w:spacing w:after="0" w:line="240" w:lineRule="auto"/>
        <w:jc w:val="center"/>
        <w:rPr>
          <w:sz w:val="28"/>
          <w:szCs w:val="28"/>
        </w:rPr>
      </w:pPr>
      <w:r w:rsidRPr="00B77CD4">
        <w:rPr>
          <w:sz w:val="28"/>
          <w:szCs w:val="28"/>
        </w:rPr>
        <w:t>School of Politics and International Relations</w:t>
      </w:r>
    </w:p>
    <w:p w14:paraId="6C1BA988" w14:textId="7C3963BA" w:rsidR="00EB41F6" w:rsidRPr="00B77CD4" w:rsidRDefault="005C3C20" w:rsidP="00C14C82">
      <w:pPr>
        <w:spacing w:after="0" w:line="240" w:lineRule="auto"/>
        <w:jc w:val="center"/>
        <w:rPr>
          <w:sz w:val="28"/>
          <w:szCs w:val="28"/>
        </w:rPr>
      </w:pPr>
      <w:r w:rsidRPr="00B77CD4">
        <w:rPr>
          <w:sz w:val="28"/>
          <w:szCs w:val="28"/>
        </w:rPr>
        <w:t>University of Nottingham</w:t>
      </w:r>
    </w:p>
    <w:p w14:paraId="40B3D26D" w14:textId="08613E8D" w:rsidR="002158FD" w:rsidRPr="00B77CD4" w:rsidRDefault="002158FD" w:rsidP="00C14C82">
      <w:pPr>
        <w:spacing w:after="0" w:line="240" w:lineRule="auto"/>
        <w:jc w:val="center"/>
        <w:rPr>
          <w:sz w:val="28"/>
          <w:szCs w:val="28"/>
        </w:rPr>
      </w:pPr>
      <w:r w:rsidRPr="00B77CD4">
        <w:rPr>
          <w:sz w:val="28"/>
          <w:szCs w:val="28"/>
        </w:rPr>
        <w:t>University Park</w:t>
      </w:r>
    </w:p>
    <w:p w14:paraId="4D9C832D" w14:textId="1D2BD526" w:rsidR="002158FD" w:rsidRPr="00B77CD4" w:rsidRDefault="002158FD" w:rsidP="00C14C82">
      <w:pPr>
        <w:spacing w:after="0" w:line="240" w:lineRule="auto"/>
        <w:jc w:val="center"/>
        <w:rPr>
          <w:sz w:val="28"/>
          <w:szCs w:val="28"/>
        </w:rPr>
      </w:pPr>
      <w:r w:rsidRPr="00B77CD4">
        <w:rPr>
          <w:sz w:val="28"/>
          <w:szCs w:val="28"/>
        </w:rPr>
        <w:t>NG7 2RD</w:t>
      </w:r>
    </w:p>
    <w:p w14:paraId="15A95B9A" w14:textId="5E749B87" w:rsidR="002158FD" w:rsidRPr="00B77CD4" w:rsidRDefault="002158FD" w:rsidP="00C14C82">
      <w:pPr>
        <w:spacing w:after="0" w:line="240" w:lineRule="auto"/>
        <w:jc w:val="center"/>
        <w:rPr>
          <w:sz w:val="28"/>
          <w:szCs w:val="28"/>
        </w:rPr>
      </w:pPr>
      <w:r w:rsidRPr="00B77CD4">
        <w:rPr>
          <w:sz w:val="28"/>
          <w:szCs w:val="28"/>
        </w:rPr>
        <w:t>United Kingdom</w:t>
      </w:r>
    </w:p>
    <w:p w14:paraId="6E9AB203" w14:textId="77777777" w:rsidR="002158FD" w:rsidRPr="00B77CD4" w:rsidRDefault="002158FD" w:rsidP="00C14C82">
      <w:pPr>
        <w:spacing w:after="0" w:line="240" w:lineRule="auto"/>
        <w:jc w:val="center"/>
        <w:rPr>
          <w:sz w:val="28"/>
          <w:szCs w:val="28"/>
        </w:rPr>
      </w:pPr>
    </w:p>
    <w:p w14:paraId="5F4557D0" w14:textId="0246BBAE" w:rsidR="002158FD" w:rsidRPr="00B77CD4" w:rsidRDefault="002158FD" w:rsidP="00C14C82">
      <w:pPr>
        <w:spacing w:after="0" w:line="240" w:lineRule="auto"/>
        <w:jc w:val="center"/>
        <w:rPr>
          <w:sz w:val="28"/>
          <w:szCs w:val="28"/>
        </w:rPr>
      </w:pPr>
      <w:r w:rsidRPr="00B77CD4">
        <w:rPr>
          <w:sz w:val="28"/>
          <w:szCs w:val="28"/>
        </w:rPr>
        <w:t>Email address corresponding author:</w:t>
      </w:r>
    </w:p>
    <w:p w14:paraId="359CE11B" w14:textId="140E6B8B" w:rsidR="002158FD" w:rsidRPr="00B77CD4" w:rsidRDefault="0027116D" w:rsidP="00C14C82">
      <w:pPr>
        <w:spacing w:after="0" w:line="240" w:lineRule="auto"/>
        <w:jc w:val="center"/>
        <w:rPr>
          <w:sz w:val="28"/>
          <w:szCs w:val="28"/>
        </w:rPr>
      </w:pPr>
      <w:hyperlink r:id="rId10" w:history="1">
        <w:r w:rsidR="00B77CD4" w:rsidRPr="00B77CD4">
          <w:rPr>
            <w:rStyle w:val="Hyperlink"/>
            <w:color w:val="auto"/>
            <w:sz w:val="28"/>
            <w:szCs w:val="28"/>
          </w:rPr>
          <w:t>Annemarie.Walter@Nottingham.ac.uk</w:t>
        </w:r>
      </w:hyperlink>
    </w:p>
    <w:p w14:paraId="7DD67A93" w14:textId="77777777" w:rsidR="00B77CD4" w:rsidRPr="00B77CD4" w:rsidRDefault="00B77CD4" w:rsidP="00C14C82">
      <w:pPr>
        <w:spacing w:after="0" w:line="240" w:lineRule="auto"/>
        <w:jc w:val="center"/>
        <w:rPr>
          <w:sz w:val="28"/>
          <w:szCs w:val="28"/>
        </w:rPr>
      </w:pPr>
    </w:p>
    <w:p w14:paraId="084061F5" w14:textId="28FA98CC" w:rsidR="00B77CD4" w:rsidRPr="00B77CD4" w:rsidRDefault="00B77CD4" w:rsidP="00C14C82">
      <w:pPr>
        <w:spacing w:after="0" w:line="240" w:lineRule="auto"/>
        <w:jc w:val="center"/>
        <w:rPr>
          <w:sz w:val="28"/>
          <w:szCs w:val="28"/>
        </w:rPr>
      </w:pPr>
      <w:r w:rsidRPr="00B77CD4">
        <w:rPr>
          <w:sz w:val="28"/>
          <w:szCs w:val="28"/>
        </w:rPr>
        <w:t xml:space="preserve">Please do not cite without permission </w:t>
      </w:r>
    </w:p>
    <w:p w14:paraId="2C9A4467" w14:textId="77777777" w:rsidR="002158FD" w:rsidRPr="00B77CD4" w:rsidRDefault="002158FD" w:rsidP="00C14C82">
      <w:pPr>
        <w:spacing w:after="0"/>
        <w:rPr>
          <w:sz w:val="28"/>
          <w:szCs w:val="28"/>
        </w:rPr>
      </w:pPr>
    </w:p>
    <w:p w14:paraId="7C43C302" w14:textId="44E87BDC" w:rsidR="00F76D0C" w:rsidRDefault="002158FD" w:rsidP="00C14C82">
      <w:pPr>
        <w:spacing w:after="0"/>
        <w:rPr>
          <w:b/>
        </w:rPr>
      </w:pPr>
      <w:r>
        <w:rPr>
          <w:b/>
        </w:rPr>
        <w:br w:type="column"/>
      </w:r>
      <w:r w:rsidR="00F76D0C" w:rsidRPr="00F76D0C">
        <w:rPr>
          <w:b/>
        </w:rPr>
        <w:lastRenderedPageBreak/>
        <w:t>Abstract</w:t>
      </w:r>
    </w:p>
    <w:p w14:paraId="36BDF552" w14:textId="77777777" w:rsidR="00AE3574" w:rsidRDefault="00291B96" w:rsidP="00C14C82">
      <w:pPr>
        <w:spacing w:after="0"/>
      </w:pPr>
      <w:r w:rsidRPr="00291B96">
        <w:t>Regardless the prominence of negative campaigning in election campaigns worldwide, including in Britain (see Van Heerde Hudson 2011; Scammell and Langer 2006), the theory on effects of</w:t>
      </w:r>
      <w:r>
        <w:t xml:space="preserve"> negative campaigning has been c</w:t>
      </w:r>
      <w:r w:rsidRPr="00291B96">
        <w:t>ompletely based on U.S. research (see for a handful exceptions Maier and Maier 2007; Pattie et al. 2011, Nai 2013; Haddock and Zanna 199</w:t>
      </w:r>
      <w:r w:rsidR="008A65FF">
        <w:t>7</w:t>
      </w:r>
      <w:r w:rsidRPr="00291B96">
        <w:t>; Sanders and Norris 2005; Dassonneville 2010; Roy and Alcantara 2014; Desposato 2007; Rivera 2013). The evidence therefore is potentially biased and non-generalizable. Consequently, we have little knowledge about the effectiveness of negative campaigning across political systems (Fridkin and Kenney 2012) and are largely unaware about its attitudin</w:t>
      </w:r>
      <w:r>
        <w:t>al and behavioural effects on British</w:t>
      </w:r>
      <w:r w:rsidRPr="00291B96">
        <w:t xml:space="preserve"> citizens. </w:t>
      </w:r>
      <w:r w:rsidRPr="00291B96">
        <w:tab/>
      </w:r>
      <w:r w:rsidRPr="00291B96">
        <w:tab/>
      </w:r>
      <w:r w:rsidRPr="00291B96">
        <w:tab/>
      </w:r>
      <w:r w:rsidRPr="00291B96">
        <w:tab/>
      </w:r>
      <w:r>
        <w:t>This study examines t</w:t>
      </w:r>
      <w:r w:rsidRPr="00291B96">
        <w:t xml:space="preserve">o what extent and in what way negative campaigning affects voters’ electoral participation and party preference in the 2015 General Election Campaign in Britain? By examining these questions </w:t>
      </w:r>
      <w:r>
        <w:t xml:space="preserve">with the help of survey data from the 2015 British Election Study </w:t>
      </w:r>
      <w:r w:rsidRPr="00291B96">
        <w:t>this study contributes to the field of negative campaigning in three ways. First of all, this is the largest study on the effects of negative campaigning on voters’ electoral participation and party prefer</w:t>
      </w:r>
      <w:r w:rsidR="006B2145">
        <w:t>ence in a multiparty system (N</w:t>
      </w:r>
      <w:r w:rsidR="00AE3574">
        <w:t xml:space="preserve"> in excess of 40.000</w:t>
      </w:r>
      <w:r w:rsidRPr="00291B96">
        <w:t xml:space="preserve">). Second, this study is the first within-country comparative study in Europe, studying the three countries of Great Britain; England, Scotland and Wales. Finally, this study is the first to measure the effects of negative campaigning using a non-ipsative measure of party preference (PTVs) which is able to tap voters’ party support in contrast to an ipsative measure of party preference that taps voters’ vote choice. </w:t>
      </w:r>
    </w:p>
    <w:p w14:paraId="6D8DD035" w14:textId="77812666" w:rsidR="00291B96" w:rsidRDefault="00E0531A" w:rsidP="00AE3574">
      <w:pPr>
        <w:spacing w:after="0"/>
        <w:ind w:firstLine="720"/>
      </w:pPr>
      <w:r>
        <w:t>We do not find evidence that negative campaigning discourages electoral participation in these three multiparty systems.</w:t>
      </w:r>
      <w:r w:rsidRPr="00E0531A">
        <w:t xml:space="preserve"> Exposure to negative campaigning might not always alter voters’ vote choice, but is likely to change parties’ relative standing in voters’ electoral preferences set.</w:t>
      </w:r>
      <w:r>
        <w:t xml:space="preserve"> The more positive voters perceive a party’s campaign the more they prefer</w:t>
      </w:r>
      <w:r w:rsidR="00AF391F">
        <w:t xml:space="preserve"> the party</w:t>
      </w:r>
      <w:r w:rsidR="00AE3574">
        <w:t xml:space="preserve">. In addition, we show that when voters’ second preferred party wages a more positive campaign than their first preferred party, this has a positive effect on their party preference for their second preferred party. Both findings provide </w:t>
      </w:r>
      <w:r w:rsidR="007145F6">
        <w:t xml:space="preserve">preliminary </w:t>
      </w:r>
      <w:r w:rsidR="00AE3574">
        <w:t xml:space="preserve">evidence to the claim that </w:t>
      </w:r>
      <w:r w:rsidR="007145F6">
        <w:t xml:space="preserve">the use of </w:t>
      </w:r>
      <w:r w:rsidR="00AE3574">
        <w:t xml:space="preserve">negative campaigning might not always be beneficial and has the potential to </w:t>
      </w:r>
      <w:r w:rsidR="007145F6">
        <w:t xml:space="preserve">electorally </w:t>
      </w:r>
      <w:r w:rsidR="00AE3574">
        <w:t xml:space="preserve">strengthen ‘other parties’ in a multiparty system. </w:t>
      </w:r>
    </w:p>
    <w:p w14:paraId="0C01EE85" w14:textId="77777777" w:rsidR="00E0531A" w:rsidRPr="00291B96" w:rsidRDefault="00E0531A" w:rsidP="00C14C82">
      <w:pPr>
        <w:spacing w:after="0"/>
      </w:pPr>
    </w:p>
    <w:p w14:paraId="661EF091" w14:textId="5A618B26" w:rsidR="00011823" w:rsidDel="00CB0DBA" w:rsidRDefault="00C678F9" w:rsidP="00C14C82">
      <w:pPr>
        <w:spacing w:after="0"/>
        <w:rPr>
          <w:rFonts w:cs="Arial"/>
        </w:rPr>
      </w:pPr>
      <w:r w:rsidRPr="00C678F9">
        <w:rPr>
          <w:rFonts w:cs="Arial"/>
          <w:b/>
        </w:rPr>
        <w:t>Keywords:</w:t>
      </w:r>
      <w:r>
        <w:rPr>
          <w:rFonts w:cs="Arial"/>
        </w:rPr>
        <w:t xml:space="preserve"> Negative Campaigning, Electoral Participation, Party Preference, PTVs</w:t>
      </w:r>
    </w:p>
    <w:p w14:paraId="32028102" w14:textId="1D38AC0A" w:rsidR="00011823" w:rsidDel="00CB0DBA" w:rsidRDefault="00011823" w:rsidP="00C14C82">
      <w:pPr>
        <w:spacing w:after="0"/>
        <w:rPr>
          <w:rFonts w:cs="Arial"/>
        </w:rPr>
      </w:pPr>
    </w:p>
    <w:p w14:paraId="4D7C9097" w14:textId="6B2406F8" w:rsidR="00D966D4" w:rsidRDefault="00C678F9" w:rsidP="00C14C82">
      <w:pPr>
        <w:autoSpaceDE w:val="0"/>
        <w:autoSpaceDN w:val="0"/>
        <w:adjustRightInd w:val="0"/>
        <w:spacing w:after="0" w:line="240" w:lineRule="auto"/>
        <w:rPr>
          <w:rFonts w:cs="Arial"/>
          <w:b/>
        </w:rPr>
      </w:pPr>
      <w:r>
        <w:rPr>
          <w:rFonts w:cs="Arial"/>
          <w:b/>
        </w:rPr>
        <w:br w:type="column"/>
      </w:r>
      <w:r w:rsidR="00525B8E" w:rsidRPr="00525B8E">
        <w:rPr>
          <w:rFonts w:cs="Arial"/>
          <w:b/>
        </w:rPr>
        <w:lastRenderedPageBreak/>
        <w:t>Introduction</w:t>
      </w:r>
    </w:p>
    <w:p w14:paraId="35559431" w14:textId="2237D815" w:rsidR="00BB2A9F" w:rsidRDefault="00BB2A9F" w:rsidP="00C14C82">
      <w:pPr>
        <w:autoSpaceDE w:val="0"/>
        <w:autoSpaceDN w:val="0"/>
        <w:adjustRightInd w:val="0"/>
        <w:spacing w:after="0" w:line="240" w:lineRule="auto"/>
        <w:rPr>
          <w:rFonts w:cs="Arial"/>
        </w:rPr>
      </w:pPr>
      <w:r w:rsidRPr="00BB2A9F">
        <w:rPr>
          <w:rFonts w:cs="Arial"/>
        </w:rPr>
        <w:t>Negative campaigning is a widely applied cam</w:t>
      </w:r>
      <w:r w:rsidR="00872B09">
        <w:rPr>
          <w:rFonts w:cs="Arial"/>
        </w:rPr>
        <w:t xml:space="preserve">paign practice </w:t>
      </w:r>
      <w:r w:rsidRPr="00BB2A9F">
        <w:rPr>
          <w:rFonts w:cs="Arial"/>
        </w:rPr>
        <w:t>(see Nai and Walter 2015) and its practitioners generally believe it to be an effective campaign method (Lau and Pomper 2004</w:t>
      </w:r>
      <w:r w:rsidR="00872B09">
        <w:rPr>
          <w:rFonts w:cs="Arial"/>
        </w:rPr>
        <w:t>; Lau and Rovner</w:t>
      </w:r>
      <w:r w:rsidR="00E115BD">
        <w:rPr>
          <w:rFonts w:cs="Arial"/>
        </w:rPr>
        <w:t xml:space="preserve"> 2009). However, </w:t>
      </w:r>
      <w:r w:rsidR="00385F6C">
        <w:rPr>
          <w:rFonts w:cs="Arial"/>
        </w:rPr>
        <w:t xml:space="preserve">contrary to popular belief </w:t>
      </w:r>
      <w:r w:rsidR="00E115BD">
        <w:rPr>
          <w:rFonts w:cs="Arial"/>
        </w:rPr>
        <w:t xml:space="preserve">there is little scientific evidence that the </w:t>
      </w:r>
      <w:r w:rsidRPr="00BB2A9F">
        <w:rPr>
          <w:rFonts w:cs="Arial"/>
        </w:rPr>
        <w:t xml:space="preserve">practice of negative campaigning is </w:t>
      </w:r>
      <w:r w:rsidR="00E115BD">
        <w:rPr>
          <w:rFonts w:cs="Arial"/>
        </w:rPr>
        <w:t>a particularly effective campaign technique (Lau and Rovner 2009) and its use</w:t>
      </w:r>
      <w:r w:rsidR="00CB6493">
        <w:rPr>
          <w:rFonts w:cs="Arial"/>
        </w:rPr>
        <w:t xml:space="preserve"> is</w:t>
      </w:r>
      <w:r w:rsidR="00E115BD">
        <w:rPr>
          <w:rFonts w:cs="Arial"/>
        </w:rPr>
        <w:t xml:space="preserve"> </w:t>
      </w:r>
      <w:r w:rsidRPr="00BB2A9F">
        <w:rPr>
          <w:rFonts w:cs="Arial"/>
        </w:rPr>
        <w:t>not without controversy. Negative campaigning has been associated with unintended consequences such as a decrease in voter turnout (Ansolabere et al. 1994). As a result, negative campaigning is often regarded a campaign practice that in the long run might endanger the health of our democ</w:t>
      </w:r>
      <w:r w:rsidR="00ED1080">
        <w:rPr>
          <w:rFonts w:cs="Arial"/>
        </w:rPr>
        <w:t>racy. If large numbers of voters</w:t>
      </w:r>
      <w:r w:rsidRPr="00BB2A9F">
        <w:rPr>
          <w:rFonts w:cs="Arial"/>
        </w:rPr>
        <w:t xml:space="preserve"> regularly fail to participate in elections that puts into question the democratic nature of those elections, especially if those who fail to vote can be expected to hold different political preferences than those who do vote.</w:t>
      </w:r>
    </w:p>
    <w:p w14:paraId="2F22FBC9" w14:textId="355574FB" w:rsidR="00BB2A9F" w:rsidRDefault="00E115BD" w:rsidP="00C14C82">
      <w:pPr>
        <w:autoSpaceDE w:val="0"/>
        <w:autoSpaceDN w:val="0"/>
        <w:adjustRightInd w:val="0"/>
        <w:spacing w:after="0" w:line="240" w:lineRule="auto"/>
        <w:rPr>
          <w:rFonts w:cs="Arial"/>
        </w:rPr>
      </w:pPr>
      <w:r>
        <w:rPr>
          <w:rFonts w:cs="Arial"/>
        </w:rPr>
        <w:tab/>
      </w:r>
      <w:r w:rsidR="00BB2A9F" w:rsidRPr="00BB2A9F">
        <w:rPr>
          <w:rFonts w:cs="Arial"/>
        </w:rPr>
        <w:t>Regardless the promine</w:t>
      </w:r>
      <w:r w:rsidR="00872B09">
        <w:rPr>
          <w:rFonts w:cs="Arial"/>
        </w:rPr>
        <w:t xml:space="preserve">nce of </w:t>
      </w:r>
      <w:r w:rsidR="00CB6493">
        <w:rPr>
          <w:rFonts w:cs="Arial"/>
        </w:rPr>
        <w:t xml:space="preserve">negative campaigning </w:t>
      </w:r>
      <w:r>
        <w:rPr>
          <w:rFonts w:cs="Arial"/>
        </w:rPr>
        <w:t>in election campaigns worldwide</w:t>
      </w:r>
      <w:r w:rsidR="00872B09">
        <w:rPr>
          <w:rFonts w:cs="Arial"/>
        </w:rPr>
        <w:t>, including in</w:t>
      </w:r>
      <w:r w:rsidR="00BB2A9F" w:rsidRPr="00BB2A9F">
        <w:rPr>
          <w:rFonts w:cs="Arial"/>
        </w:rPr>
        <w:t xml:space="preserve"> </w:t>
      </w:r>
      <w:r w:rsidR="00872B09">
        <w:rPr>
          <w:rFonts w:cs="Arial"/>
        </w:rPr>
        <w:t>Britain (see Van Heerde Hudson</w:t>
      </w:r>
      <w:r>
        <w:rPr>
          <w:rFonts w:cs="Arial"/>
        </w:rPr>
        <w:t xml:space="preserve"> 2011</w:t>
      </w:r>
      <w:r w:rsidR="00CC677F">
        <w:rPr>
          <w:rFonts w:cs="Arial"/>
        </w:rPr>
        <w:t>; Scammell and Langer 2006</w:t>
      </w:r>
      <w:r w:rsidR="005C160B">
        <w:rPr>
          <w:rFonts w:cs="Arial"/>
        </w:rPr>
        <w:t>; Walter 2014</w:t>
      </w:r>
      <w:r>
        <w:rPr>
          <w:rFonts w:cs="Arial"/>
        </w:rPr>
        <w:t xml:space="preserve">), </w:t>
      </w:r>
      <w:r w:rsidRPr="00BB2A9F">
        <w:rPr>
          <w:rFonts w:cs="Arial"/>
        </w:rPr>
        <w:t>the theory on effects of negative campaigning has been completely based on U.S. research</w:t>
      </w:r>
      <w:r>
        <w:rPr>
          <w:rFonts w:cs="Arial"/>
        </w:rPr>
        <w:t xml:space="preserve"> (see for a handful exceptions </w:t>
      </w:r>
      <w:r w:rsidRPr="00E115BD">
        <w:rPr>
          <w:rFonts w:cs="Arial"/>
        </w:rPr>
        <w:t>Maier and Maier 2007; Pattie et al. 2011, Nai 2013; Haddock and Zann</w:t>
      </w:r>
      <w:r w:rsidR="009F4F97">
        <w:rPr>
          <w:rFonts w:cs="Arial"/>
        </w:rPr>
        <w:t>a 199</w:t>
      </w:r>
      <w:r w:rsidR="008A65FF">
        <w:rPr>
          <w:rFonts w:cs="Arial"/>
        </w:rPr>
        <w:t>7</w:t>
      </w:r>
      <w:r w:rsidR="009F4F97">
        <w:rPr>
          <w:rFonts w:cs="Arial"/>
        </w:rPr>
        <w:t>; Sanders and Norris 2005;</w:t>
      </w:r>
      <w:r w:rsidRPr="00E115BD">
        <w:rPr>
          <w:rFonts w:cs="Arial"/>
        </w:rPr>
        <w:t xml:space="preserve"> Dassonneville 2010</w:t>
      </w:r>
      <w:r w:rsidR="00F60B43">
        <w:rPr>
          <w:rFonts w:cs="Arial"/>
        </w:rPr>
        <w:t>; Roy and Alcantara 2014</w:t>
      </w:r>
      <w:r w:rsidR="00ED292D">
        <w:rPr>
          <w:rFonts w:cs="Arial"/>
        </w:rPr>
        <w:t>; Desposato 2007</w:t>
      </w:r>
      <w:r w:rsidR="00B74EEB">
        <w:rPr>
          <w:rFonts w:cs="Arial"/>
        </w:rPr>
        <w:t>; Rivera 2013</w:t>
      </w:r>
      <w:r w:rsidRPr="00E115BD">
        <w:rPr>
          <w:rFonts w:cs="Arial"/>
        </w:rPr>
        <w:t>)</w:t>
      </w:r>
      <w:r>
        <w:rPr>
          <w:rFonts w:cs="Arial"/>
        </w:rPr>
        <w:t>.</w:t>
      </w:r>
      <w:r w:rsidRPr="00E115BD">
        <w:t xml:space="preserve"> </w:t>
      </w:r>
      <w:r w:rsidRPr="00E115BD">
        <w:rPr>
          <w:rFonts w:cs="Arial"/>
        </w:rPr>
        <w:t>The evidence therefore is potentially biased and non-generalizable.</w:t>
      </w:r>
      <w:r w:rsidR="00EB03D7">
        <w:rPr>
          <w:rFonts w:cs="Arial"/>
        </w:rPr>
        <w:t xml:space="preserve"> Consequently, we have little knowledge about the effectiveness of negative campaigning across political systems (Fridkin and Kenney 2012) and are largely</w:t>
      </w:r>
      <w:r>
        <w:rPr>
          <w:rFonts w:cs="Arial"/>
        </w:rPr>
        <w:t xml:space="preserve"> </w:t>
      </w:r>
      <w:r w:rsidR="00BB2A9F" w:rsidRPr="00BB2A9F">
        <w:rPr>
          <w:rFonts w:cs="Arial"/>
        </w:rPr>
        <w:t xml:space="preserve">unaware about its attitudinal and behavioural effects on </w:t>
      </w:r>
      <w:r w:rsidR="00291B96">
        <w:rPr>
          <w:rFonts w:cs="Arial"/>
        </w:rPr>
        <w:t>British</w:t>
      </w:r>
      <w:r>
        <w:rPr>
          <w:rFonts w:cs="Arial"/>
        </w:rPr>
        <w:t xml:space="preserve"> </w:t>
      </w:r>
      <w:r w:rsidR="00CB6493">
        <w:rPr>
          <w:rFonts w:cs="Arial"/>
        </w:rPr>
        <w:t xml:space="preserve">citizens. </w:t>
      </w:r>
      <w:r w:rsidR="00B137CE">
        <w:rPr>
          <w:rFonts w:cs="Arial"/>
        </w:rPr>
        <w:tab/>
      </w:r>
      <w:r w:rsidR="00CC677F">
        <w:rPr>
          <w:rFonts w:cs="Arial"/>
        </w:rPr>
        <w:tab/>
      </w:r>
      <w:r w:rsidR="005C160B">
        <w:rPr>
          <w:rFonts w:cs="Arial"/>
        </w:rPr>
        <w:tab/>
      </w:r>
      <w:r w:rsidR="005C160B">
        <w:rPr>
          <w:rFonts w:cs="Arial"/>
        </w:rPr>
        <w:tab/>
      </w:r>
      <w:r w:rsidR="005C160B">
        <w:rPr>
          <w:rFonts w:cs="Arial"/>
        </w:rPr>
        <w:tab/>
      </w:r>
      <w:r w:rsidR="005C160B">
        <w:rPr>
          <w:rFonts w:cs="Arial"/>
        </w:rPr>
        <w:tab/>
      </w:r>
      <w:r w:rsidR="005C160B">
        <w:rPr>
          <w:rFonts w:cs="Arial"/>
        </w:rPr>
        <w:tab/>
      </w:r>
      <w:r w:rsidR="005C160B">
        <w:rPr>
          <w:rFonts w:cs="Arial"/>
        </w:rPr>
        <w:tab/>
      </w:r>
      <w:r w:rsidR="005C160B">
        <w:rPr>
          <w:rFonts w:cs="Arial"/>
        </w:rPr>
        <w:tab/>
      </w:r>
      <w:r w:rsidR="00F60B43">
        <w:rPr>
          <w:rFonts w:cs="Arial"/>
        </w:rPr>
        <w:tab/>
      </w:r>
      <w:r w:rsidR="00F60B43">
        <w:rPr>
          <w:rFonts w:cs="Arial"/>
        </w:rPr>
        <w:tab/>
      </w:r>
      <w:r w:rsidR="00B137CE" w:rsidRPr="00B137CE">
        <w:rPr>
          <w:rFonts w:cs="Arial"/>
        </w:rPr>
        <w:t>With this study we aim to contribute to the scholarly debate on the effectiveness of neg</w:t>
      </w:r>
      <w:r w:rsidR="00ED1080">
        <w:rPr>
          <w:rFonts w:cs="Arial"/>
        </w:rPr>
        <w:t>ative campaigning and its unintended consequences</w:t>
      </w:r>
      <w:r w:rsidR="00B137CE" w:rsidRPr="00B137CE">
        <w:rPr>
          <w:rFonts w:cs="Arial"/>
        </w:rPr>
        <w:t>, by studying the effects of negative campaigning on</w:t>
      </w:r>
      <w:r w:rsidR="00455004">
        <w:rPr>
          <w:rFonts w:cs="Arial"/>
        </w:rPr>
        <w:t xml:space="preserve"> electoral participation and party preference</w:t>
      </w:r>
      <w:r w:rsidR="00B137CE" w:rsidRPr="00B137CE">
        <w:rPr>
          <w:rFonts w:cs="Arial"/>
        </w:rPr>
        <w:t xml:space="preserve"> in</w:t>
      </w:r>
      <w:r w:rsidR="00A55DE8">
        <w:rPr>
          <w:rFonts w:cs="Arial"/>
        </w:rPr>
        <w:t xml:space="preserve"> a multiparty s</w:t>
      </w:r>
      <w:r w:rsidR="00455004">
        <w:rPr>
          <w:rFonts w:cs="Arial"/>
        </w:rPr>
        <w:t>ystem</w:t>
      </w:r>
      <w:r w:rsidR="00B137CE" w:rsidRPr="00B137CE">
        <w:rPr>
          <w:rFonts w:cs="Arial"/>
        </w:rPr>
        <w:t xml:space="preserve">. </w:t>
      </w:r>
      <w:r w:rsidR="00455004">
        <w:rPr>
          <w:rFonts w:cs="Arial"/>
        </w:rPr>
        <w:t xml:space="preserve"> In a multiparty system </w:t>
      </w:r>
      <w:r w:rsidR="007609C3">
        <w:rPr>
          <w:rFonts w:cs="Arial"/>
        </w:rPr>
        <w:t>we cannot only expect negative campaigning to be less effective, i.e. its benefits not to go to the attacking party but to another party, but also</w:t>
      </w:r>
      <w:r w:rsidR="00A55DE8">
        <w:rPr>
          <w:rFonts w:cs="Arial"/>
        </w:rPr>
        <w:t xml:space="preserve"> </w:t>
      </w:r>
      <w:r w:rsidR="00455004">
        <w:rPr>
          <w:rFonts w:cs="Arial"/>
        </w:rPr>
        <w:t>potentially to</w:t>
      </w:r>
      <w:r w:rsidR="007609C3">
        <w:rPr>
          <w:rFonts w:cs="Arial"/>
        </w:rPr>
        <w:t xml:space="preserve"> be less corrosive, i.e. voters who are put off from their preferred party by negative campaigning</w:t>
      </w:r>
      <w:r w:rsidR="009F4F97">
        <w:rPr>
          <w:rFonts w:cs="Arial"/>
        </w:rPr>
        <w:t xml:space="preserve"> </w:t>
      </w:r>
      <w:r w:rsidR="007609C3">
        <w:rPr>
          <w:rFonts w:cs="Arial"/>
        </w:rPr>
        <w:t xml:space="preserve">can vote for another party instead of turning away from the electoral </w:t>
      </w:r>
      <w:r w:rsidR="00455004">
        <w:rPr>
          <w:rFonts w:cs="Arial"/>
        </w:rPr>
        <w:t>process.</w:t>
      </w:r>
      <w:r w:rsidR="007609C3">
        <w:rPr>
          <w:rFonts w:cs="Arial"/>
        </w:rPr>
        <w:t xml:space="preserve"> </w:t>
      </w:r>
      <w:r w:rsidR="00B137CE" w:rsidRPr="000A2773">
        <w:rPr>
          <w:rFonts w:cs="Arial"/>
          <w:i/>
        </w:rPr>
        <w:t xml:space="preserve">To what extent and in what way does negative campaigning affects </w:t>
      </w:r>
      <w:r w:rsidR="00A55DE8" w:rsidRPr="000A2773">
        <w:rPr>
          <w:rFonts w:cs="Arial"/>
          <w:i/>
        </w:rPr>
        <w:t>vote</w:t>
      </w:r>
      <w:r w:rsidR="00455004" w:rsidRPr="000A2773">
        <w:rPr>
          <w:rFonts w:cs="Arial"/>
          <w:i/>
        </w:rPr>
        <w:t>r</w:t>
      </w:r>
      <w:r w:rsidR="00A55DE8" w:rsidRPr="000A2773">
        <w:rPr>
          <w:rFonts w:cs="Arial"/>
          <w:i/>
        </w:rPr>
        <w:t xml:space="preserve">s’ electoral participation and party preference </w:t>
      </w:r>
      <w:r w:rsidR="00B137CE" w:rsidRPr="000A2773">
        <w:rPr>
          <w:rFonts w:cs="Arial"/>
          <w:i/>
        </w:rPr>
        <w:t>in the 2015 General Election Campaign in Britain?</w:t>
      </w:r>
      <w:r w:rsidR="00B137CE" w:rsidRPr="00B137CE">
        <w:rPr>
          <w:rFonts w:cs="Arial"/>
        </w:rPr>
        <w:t xml:space="preserve"> By examining these questions this study contributes to the field of negative campaigning in three ways. First of all, this is the largest study on the effects of negative campaigning on voters’ </w:t>
      </w:r>
      <w:r w:rsidR="00A55DE8">
        <w:rPr>
          <w:rFonts w:cs="Arial"/>
        </w:rPr>
        <w:t>electoral participation and party preference in a multiparty system</w:t>
      </w:r>
      <w:r w:rsidR="00455004">
        <w:rPr>
          <w:rFonts w:cs="Arial"/>
        </w:rPr>
        <w:t xml:space="preserve"> </w:t>
      </w:r>
      <w:r w:rsidR="006B2145">
        <w:rPr>
          <w:rFonts w:cs="Arial"/>
        </w:rPr>
        <w:t>(N</w:t>
      </w:r>
      <w:r w:rsidR="007145F6">
        <w:rPr>
          <w:rFonts w:cs="Arial"/>
        </w:rPr>
        <w:t xml:space="preserve"> in excess of 40.000</w:t>
      </w:r>
      <w:r w:rsidR="00B137CE" w:rsidRPr="00B137CE">
        <w:rPr>
          <w:rFonts w:cs="Arial"/>
        </w:rPr>
        <w:t xml:space="preserve">). Second, this study </w:t>
      </w:r>
      <w:r w:rsidR="00CC677F">
        <w:rPr>
          <w:rFonts w:cs="Arial"/>
        </w:rPr>
        <w:t xml:space="preserve">is the </w:t>
      </w:r>
      <w:r w:rsidR="00CC677F" w:rsidRPr="00CC677F">
        <w:rPr>
          <w:rFonts w:cs="Arial"/>
        </w:rPr>
        <w:t>first within-country comparative study in Europ</w:t>
      </w:r>
      <w:r w:rsidR="00CC677F">
        <w:rPr>
          <w:rFonts w:cs="Arial"/>
        </w:rPr>
        <w:t xml:space="preserve">e, studying the three countries of Great Britain; England, Scotland and Wales. </w:t>
      </w:r>
      <w:r w:rsidR="00A55DE8">
        <w:rPr>
          <w:rFonts w:cs="Arial"/>
        </w:rPr>
        <w:t>Finally</w:t>
      </w:r>
      <w:r w:rsidR="00B137CE" w:rsidRPr="00B137CE">
        <w:rPr>
          <w:rFonts w:cs="Arial"/>
        </w:rPr>
        <w:t xml:space="preserve">, this study is the first </w:t>
      </w:r>
      <w:r w:rsidR="00ED1080">
        <w:rPr>
          <w:rFonts w:cs="Arial"/>
        </w:rPr>
        <w:t xml:space="preserve">to measure the effects of negative campaigning using a non-ipsative measure of party preference (PTVs) which is able to tap voters’ party support in contrast to an </w:t>
      </w:r>
      <w:r w:rsidR="00766073">
        <w:rPr>
          <w:rFonts w:cs="Arial"/>
        </w:rPr>
        <w:t>ipsative measure</w:t>
      </w:r>
      <w:r w:rsidR="00ED1080">
        <w:rPr>
          <w:rFonts w:cs="Arial"/>
        </w:rPr>
        <w:t xml:space="preserve"> of party preference that taps voters’ vote choice. </w:t>
      </w:r>
      <w:r w:rsidR="00766073">
        <w:rPr>
          <w:rFonts w:cs="Arial"/>
        </w:rPr>
        <w:t>E</w:t>
      </w:r>
      <w:r w:rsidR="00ED1080">
        <w:rPr>
          <w:rFonts w:cs="Arial"/>
        </w:rPr>
        <w:t>xposure to negative campaigning might not always alter voters’ vote choice, but it is likely to change parties’ relative standing</w:t>
      </w:r>
      <w:r w:rsidR="00766073">
        <w:rPr>
          <w:rFonts w:cs="Arial"/>
        </w:rPr>
        <w:t xml:space="preserve"> in voters’ </w:t>
      </w:r>
      <w:r w:rsidR="009F4F97">
        <w:rPr>
          <w:rFonts w:cs="Arial"/>
        </w:rPr>
        <w:t xml:space="preserve">electoral preferences </w:t>
      </w:r>
      <w:r w:rsidR="00766073">
        <w:rPr>
          <w:rFonts w:cs="Arial"/>
        </w:rPr>
        <w:t>set</w:t>
      </w:r>
      <w:r w:rsidR="00ED1080">
        <w:rPr>
          <w:rFonts w:cs="Arial"/>
        </w:rPr>
        <w:t xml:space="preserve">. </w:t>
      </w:r>
      <w:r w:rsidR="00C678F9" w:rsidRPr="00C678F9">
        <w:rPr>
          <w:rFonts w:cs="Arial"/>
        </w:rPr>
        <w:t>The effects of negative campaigning on electoral participation and party preference can be studied at the aggregate and at the individual voter level, in this study we focus on the latter.</w:t>
      </w:r>
      <w:r w:rsidR="00AD6EBC">
        <w:rPr>
          <w:rFonts w:cs="Arial"/>
        </w:rPr>
        <w:t xml:space="preserve"> </w:t>
      </w:r>
      <w:r w:rsidR="00FA3F0C">
        <w:rPr>
          <w:rFonts w:cs="Arial"/>
        </w:rPr>
        <w:t xml:space="preserve">In addition, we leave the question to how the effect of negative campaigning </w:t>
      </w:r>
      <w:r w:rsidR="00497EBD">
        <w:rPr>
          <w:rFonts w:cs="Arial"/>
        </w:rPr>
        <w:t xml:space="preserve">on voters’ party preference </w:t>
      </w:r>
      <w:r w:rsidR="00FA3F0C">
        <w:rPr>
          <w:rFonts w:cs="Arial"/>
        </w:rPr>
        <w:t xml:space="preserve">translates in actual </w:t>
      </w:r>
      <w:r w:rsidR="00497EBD">
        <w:rPr>
          <w:rFonts w:cs="Arial"/>
        </w:rPr>
        <w:t xml:space="preserve">party’ </w:t>
      </w:r>
      <w:r w:rsidR="00FA3F0C">
        <w:rPr>
          <w:rFonts w:cs="Arial"/>
        </w:rPr>
        <w:t xml:space="preserve">vote shares for a future paper. </w:t>
      </w:r>
      <w:r w:rsidR="00AD6EBC">
        <w:rPr>
          <w:rFonts w:cs="Arial"/>
        </w:rPr>
        <w:t>The survey data used in this study comes from the 2015 British Election Study.</w:t>
      </w:r>
    </w:p>
    <w:p w14:paraId="4550702F" w14:textId="02859598" w:rsidR="00013596" w:rsidRDefault="00013596" w:rsidP="00C14C82">
      <w:pPr>
        <w:autoSpaceDE w:val="0"/>
        <w:autoSpaceDN w:val="0"/>
        <w:adjustRightInd w:val="0"/>
        <w:spacing w:after="0" w:line="240" w:lineRule="auto"/>
        <w:rPr>
          <w:rFonts w:cs="Arial"/>
        </w:rPr>
      </w:pPr>
      <w:r>
        <w:rPr>
          <w:rFonts w:cs="Arial"/>
        </w:rPr>
        <w:tab/>
        <w:t>This study</w:t>
      </w:r>
      <w:r w:rsidR="00766073">
        <w:rPr>
          <w:rFonts w:cs="Arial"/>
        </w:rPr>
        <w:t xml:space="preserve"> theorizes and empirically shows that negative campaigning </w:t>
      </w:r>
      <w:r w:rsidR="002A0F92">
        <w:rPr>
          <w:rFonts w:cs="Arial"/>
        </w:rPr>
        <w:t>does not affect voters’ electoral participation, but does affect voters’ electoral preferences in</w:t>
      </w:r>
      <w:r w:rsidR="00766073">
        <w:rPr>
          <w:rFonts w:cs="Arial"/>
        </w:rPr>
        <w:t xml:space="preserve"> a multiparty system. Negative campaigning not only seems to d</w:t>
      </w:r>
      <w:r w:rsidR="002A0F92">
        <w:rPr>
          <w:rFonts w:cs="Arial"/>
        </w:rPr>
        <w:t>epress voters’ party preference</w:t>
      </w:r>
      <w:r w:rsidR="00766073">
        <w:rPr>
          <w:rFonts w:cs="Arial"/>
        </w:rPr>
        <w:t xml:space="preserve"> fo</w:t>
      </w:r>
      <w:r w:rsidR="002A0F92">
        <w:rPr>
          <w:rFonts w:cs="Arial"/>
        </w:rPr>
        <w:t xml:space="preserve">r the attacking party, but also strengthens their preference </w:t>
      </w:r>
      <w:r w:rsidR="00766073">
        <w:rPr>
          <w:rFonts w:cs="Arial"/>
        </w:rPr>
        <w:t xml:space="preserve">for their second preferred party in their </w:t>
      </w:r>
      <w:r w:rsidR="002A0F92">
        <w:rPr>
          <w:rFonts w:cs="Arial"/>
        </w:rPr>
        <w:t xml:space="preserve">electoral </w:t>
      </w:r>
      <w:r w:rsidR="00766073">
        <w:rPr>
          <w:rFonts w:cs="Arial"/>
        </w:rPr>
        <w:t>choice set.</w:t>
      </w:r>
      <w:r>
        <w:rPr>
          <w:rFonts w:cs="Arial"/>
        </w:rPr>
        <w:t xml:space="preserve"> </w:t>
      </w:r>
      <w:r w:rsidR="00CF2EE5">
        <w:rPr>
          <w:rFonts w:cs="Arial"/>
        </w:rPr>
        <w:t xml:space="preserve">In addition, the results suggest </w:t>
      </w:r>
      <w:r>
        <w:rPr>
          <w:rFonts w:cs="Arial"/>
        </w:rPr>
        <w:t xml:space="preserve">that </w:t>
      </w:r>
      <w:r w:rsidR="00766073">
        <w:rPr>
          <w:rFonts w:cs="Arial"/>
        </w:rPr>
        <w:t>Propensities To Vote Scores (</w:t>
      </w:r>
      <w:r>
        <w:rPr>
          <w:rFonts w:cs="Arial"/>
        </w:rPr>
        <w:t>PTVs</w:t>
      </w:r>
      <w:r w:rsidR="00766073">
        <w:rPr>
          <w:rFonts w:cs="Arial"/>
        </w:rPr>
        <w:t>)</w:t>
      </w:r>
      <w:r>
        <w:rPr>
          <w:rFonts w:cs="Arial"/>
        </w:rPr>
        <w:t xml:space="preserve"> are a far more suitable measure </w:t>
      </w:r>
      <w:r w:rsidR="00766073">
        <w:rPr>
          <w:rFonts w:cs="Arial"/>
        </w:rPr>
        <w:t xml:space="preserve">for gauging </w:t>
      </w:r>
      <w:r>
        <w:rPr>
          <w:rFonts w:cs="Arial"/>
        </w:rPr>
        <w:t>eff</w:t>
      </w:r>
      <w:r w:rsidR="00766073">
        <w:rPr>
          <w:rFonts w:cs="Arial"/>
        </w:rPr>
        <w:t>ects of negative campaigning on voters’ party preferences, a</w:t>
      </w:r>
      <w:r w:rsidR="00CF2EE5">
        <w:rPr>
          <w:rFonts w:cs="Arial"/>
        </w:rPr>
        <w:t xml:space="preserve">s </w:t>
      </w:r>
      <w:r w:rsidR="00766073">
        <w:rPr>
          <w:rFonts w:cs="Arial"/>
        </w:rPr>
        <w:t xml:space="preserve"> they also capture </w:t>
      </w:r>
      <w:r w:rsidR="00CF2EE5">
        <w:rPr>
          <w:rFonts w:cs="Arial"/>
        </w:rPr>
        <w:t>small chan</w:t>
      </w:r>
      <w:r w:rsidR="00766073">
        <w:rPr>
          <w:rFonts w:cs="Arial"/>
        </w:rPr>
        <w:t>g</w:t>
      </w:r>
      <w:r w:rsidR="00CF2EE5">
        <w:rPr>
          <w:rFonts w:cs="Arial"/>
        </w:rPr>
        <w:t xml:space="preserve">es in </w:t>
      </w:r>
      <w:r w:rsidR="00766073">
        <w:rPr>
          <w:rFonts w:cs="Arial"/>
        </w:rPr>
        <w:t xml:space="preserve">voters’ party preferences as a result of </w:t>
      </w:r>
      <w:r w:rsidR="00CF2EE5">
        <w:rPr>
          <w:rFonts w:cs="Arial"/>
        </w:rPr>
        <w:t>exposure to negative campaigning</w:t>
      </w:r>
      <w:r w:rsidR="00766073">
        <w:rPr>
          <w:rFonts w:cs="Arial"/>
        </w:rPr>
        <w:t xml:space="preserve">. </w:t>
      </w:r>
      <w:r w:rsidR="00AF391F">
        <w:rPr>
          <w:rFonts w:cs="Arial"/>
        </w:rPr>
        <w:t xml:space="preserve">Depending on how these party preferences translate in vote choice, this paper presents the first evidence that negative campaigning might not always be that beneficial in a multiparty system. </w:t>
      </w:r>
      <w:r>
        <w:rPr>
          <w:rFonts w:cs="Arial"/>
        </w:rPr>
        <w:t xml:space="preserve">In this paper we </w:t>
      </w:r>
      <w:r>
        <w:rPr>
          <w:rFonts w:cs="Arial"/>
        </w:rPr>
        <w:lastRenderedPageBreak/>
        <w:t xml:space="preserve">first of all discuss the literature on negative campaigning and its effects on </w:t>
      </w:r>
      <w:r w:rsidR="00766073">
        <w:rPr>
          <w:rFonts w:cs="Arial"/>
        </w:rPr>
        <w:t xml:space="preserve">voters’ electoral participation and party preference </w:t>
      </w:r>
      <w:r>
        <w:rPr>
          <w:rFonts w:cs="Arial"/>
        </w:rPr>
        <w:t xml:space="preserve">and formulate our expectations. Next, we present our </w:t>
      </w:r>
      <w:r w:rsidR="00766073">
        <w:rPr>
          <w:rFonts w:cs="Arial"/>
        </w:rPr>
        <w:t xml:space="preserve">measurement approach, </w:t>
      </w:r>
      <w:r>
        <w:rPr>
          <w:rFonts w:cs="Arial"/>
        </w:rPr>
        <w:t>case stud</w:t>
      </w:r>
      <w:r w:rsidR="00766073">
        <w:rPr>
          <w:rFonts w:cs="Arial"/>
        </w:rPr>
        <w:t>y</w:t>
      </w:r>
      <w:r>
        <w:rPr>
          <w:rFonts w:cs="Arial"/>
        </w:rPr>
        <w:t>, the data</w:t>
      </w:r>
      <w:r w:rsidR="00766073">
        <w:rPr>
          <w:rFonts w:cs="Arial"/>
        </w:rPr>
        <w:t>, variable operationalization</w:t>
      </w:r>
      <w:r>
        <w:rPr>
          <w:rFonts w:cs="Arial"/>
        </w:rPr>
        <w:t xml:space="preserve"> and methods of analyses. Following we </w:t>
      </w:r>
      <w:r w:rsidR="00CF2EE5">
        <w:rPr>
          <w:rFonts w:cs="Arial"/>
        </w:rPr>
        <w:t xml:space="preserve">show the results and interpret these findings. Finally, we draw conclusions and discuss the issues left. </w:t>
      </w:r>
    </w:p>
    <w:p w14:paraId="28882F05" w14:textId="77777777" w:rsidR="00B137CE" w:rsidRDefault="00B137CE" w:rsidP="00C14C82">
      <w:pPr>
        <w:autoSpaceDE w:val="0"/>
        <w:autoSpaceDN w:val="0"/>
        <w:adjustRightInd w:val="0"/>
        <w:spacing w:after="0" w:line="240" w:lineRule="auto"/>
        <w:rPr>
          <w:rFonts w:cs="Arial"/>
        </w:rPr>
      </w:pPr>
    </w:p>
    <w:p w14:paraId="04455E69" w14:textId="08E76B8C" w:rsidR="00B137CE" w:rsidRPr="00B137CE" w:rsidRDefault="00335818" w:rsidP="00C14C82">
      <w:pPr>
        <w:autoSpaceDE w:val="0"/>
        <w:autoSpaceDN w:val="0"/>
        <w:adjustRightInd w:val="0"/>
        <w:spacing w:after="0" w:line="240" w:lineRule="auto"/>
        <w:rPr>
          <w:rFonts w:cs="Arial"/>
          <w:b/>
        </w:rPr>
      </w:pPr>
      <w:r>
        <w:rPr>
          <w:rFonts w:cs="Arial"/>
          <w:b/>
        </w:rPr>
        <w:t>Negative Campaigning, Electoral Participation and Party Preference</w:t>
      </w:r>
    </w:p>
    <w:p w14:paraId="62406F9D" w14:textId="03FFB63D" w:rsidR="00640DA8" w:rsidRDefault="0074366C" w:rsidP="00C14C82">
      <w:pPr>
        <w:autoSpaceDE w:val="0"/>
        <w:autoSpaceDN w:val="0"/>
        <w:adjustRightInd w:val="0"/>
        <w:spacing w:after="0" w:line="240" w:lineRule="auto"/>
        <w:rPr>
          <w:rFonts w:cs="Arial"/>
        </w:rPr>
      </w:pPr>
      <w:r>
        <w:rPr>
          <w:rFonts w:cs="Arial"/>
        </w:rPr>
        <w:t xml:space="preserve">Election campaigns involve various strategic decisions for the competing parties, one important strategic decision that shapes their campaign behaviour is whether they choose to emphasize their own abilities, accomplishments </w:t>
      </w:r>
      <w:r w:rsidR="00CF2EE5">
        <w:rPr>
          <w:rFonts w:cs="Arial"/>
        </w:rPr>
        <w:t>and</w:t>
      </w:r>
      <w:r>
        <w:rPr>
          <w:rFonts w:cs="Arial"/>
        </w:rPr>
        <w:t xml:space="preserve"> policy stands or whether they concentrate on </w:t>
      </w:r>
      <w:r w:rsidR="00B4311F">
        <w:rPr>
          <w:rFonts w:cs="Arial"/>
        </w:rPr>
        <w:t>attacking</w:t>
      </w:r>
      <w:r>
        <w:rPr>
          <w:rFonts w:cs="Arial"/>
        </w:rPr>
        <w:t xml:space="preserve"> their opponent(s) on these grounds. The first is known as positive campaigning, the latter as negative campaigning (Lau and Pomper 2004; Geer 2006). </w:t>
      </w:r>
      <w:r w:rsidR="00CC1B06">
        <w:rPr>
          <w:rFonts w:cs="Arial"/>
        </w:rPr>
        <w:t xml:space="preserve">So why do </w:t>
      </w:r>
      <w:r w:rsidR="00875780">
        <w:rPr>
          <w:rFonts w:cs="Arial"/>
        </w:rPr>
        <w:t xml:space="preserve">parties decide to go negative? </w:t>
      </w:r>
      <w:r w:rsidR="00532BB3">
        <w:rPr>
          <w:rFonts w:cs="Arial"/>
        </w:rPr>
        <w:t>The literature examining this question</w:t>
      </w:r>
      <w:r w:rsidR="00AD6EBC" w:rsidRPr="00AD6EBC">
        <w:rPr>
          <w:rFonts w:cs="Arial"/>
        </w:rPr>
        <w:t xml:space="preserve"> generally takes a rational choice perspective and argues that the decision to attack is a strategic one (Riker 1996; Lau and Pomper 2004). Political actors engage in a cost-benefit analysis before deciding whether to attack or not (Lau and Pomper 2004). It is posited that only once the expected beneﬁts outweigh the costs, will negative campaigning be used in an electoral campaign. This decision to go negative is driven by the desire to attain a certain goal, namely to win the elections and negative campai</w:t>
      </w:r>
      <w:r w:rsidR="007039F1">
        <w:rPr>
          <w:rFonts w:cs="Arial"/>
        </w:rPr>
        <w:t>gning can potentially increase the attacking</w:t>
      </w:r>
      <w:r w:rsidR="00AD6EBC" w:rsidRPr="00AD6EBC">
        <w:rPr>
          <w:rFonts w:cs="Arial"/>
        </w:rPr>
        <w:t xml:space="preserve"> party’s vote share. Thus, a candidate or party resorts to negative campaigning in an attempt to become voters’ preferred party by diminishing positive feelings for opposing candidates or parties (Lau et al. 2007; Budesheim et al. 1996</w:t>
      </w:r>
      <w:r w:rsidR="00AD6EBC">
        <w:rPr>
          <w:rFonts w:cs="Arial"/>
        </w:rPr>
        <w:t>; Garramone 1984</w:t>
      </w:r>
      <w:r w:rsidR="00AD6EBC" w:rsidRPr="00AD6EBC">
        <w:rPr>
          <w:rFonts w:cs="Arial"/>
        </w:rPr>
        <w:t>).</w:t>
      </w:r>
      <w:r w:rsidR="0035247B" w:rsidRPr="0035247B">
        <w:rPr>
          <w:rFonts w:cs="Arial"/>
        </w:rPr>
        <w:t xml:space="preserve"> Negative campaigning is considered to be a dangerous choice, as one runs the risk that the attacks will generate negative feelings toward the attacker instead of the target</w:t>
      </w:r>
      <w:r w:rsidR="00B4311F">
        <w:rPr>
          <w:rFonts w:cs="Arial"/>
        </w:rPr>
        <w:t>, which can potentially decrease the attacker’s vote share</w:t>
      </w:r>
      <w:r w:rsidR="0035247B" w:rsidRPr="0035247B">
        <w:rPr>
          <w:rFonts w:cs="Arial"/>
        </w:rPr>
        <w:t xml:space="preserve"> (Garramone 1984; Johnson-Cartee, Copeland and Johnson 1991; Roese and Sande 1993). This risk is the so-called "backlash" or "boomerang" effect</w:t>
      </w:r>
      <w:r w:rsidR="005C1B0D">
        <w:rPr>
          <w:rFonts w:cs="Arial"/>
        </w:rPr>
        <w:t xml:space="preserve"> (</w:t>
      </w:r>
      <w:r w:rsidR="005C1B0D" w:rsidRPr="005C1B0D">
        <w:rPr>
          <w:rFonts w:cs="Arial"/>
        </w:rPr>
        <w:t>Damore 2002; Pinkleton et al. 2002</w:t>
      </w:r>
      <w:r w:rsidR="005C1B0D">
        <w:rPr>
          <w:rFonts w:cs="Arial"/>
        </w:rPr>
        <w:t>)</w:t>
      </w:r>
      <w:r w:rsidR="0035247B" w:rsidRPr="0035247B">
        <w:rPr>
          <w:rFonts w:cs="Arial"/>
        </w:rPr>
        <w:t xml:space="preserve">. Whether or not candidates or parties decide to attack depends on the expected balance between the losses their opponent will suffer from the attack and the risk they face from being perceived negatively.  </w:t>
      </w:r>
    </w:p>
    <w:p w14:paraId="4C47B944" w14:textId="2A2EB957" w:rsidR="00532BB3" w:rsidRDefault="00532BB3" w:rsidP="00C14C82">
      <w:pPr>
        <w:autoSpaceDE w:val="0"/>
        <w:autoSpaceDN w:val="0"/>
        <w:adjustRightInd w:val="0"/>
        <w:spacing w:after="0" w:line="240" w:lineRule="auto"/>
        <w:rPr>
          <w:rFonts w:cs="Arial"/>
        </w:rPr>
      </w:pPr>
      <w:r>
        <w:rPr>
          <w:rFonts w:cs="Arial"/>
        </w:rPr>
        <w:tab/>
        <w:t xml:space="preserve">However, </w:t>
      </w:r>
      <w:r w:rsidR="006A20B9">
        <w:rPr>
          <w:rFonts w:cs="Arial"/>
        </w:rPr>
        <w:t>pa</w:t>
      </w:r>
      <w:r w:rsidRPr="00532BB3">
        <w:rPr>
          <w:rFonts w:cs="Arial"/>
        </w:rPr>
        <w:t>rties in a multiparty system face a different cost-benefit analysis than parties in a two party system</w:t>
      </w:r>
      <w:r w:rsidR="006A20B9" w:rsidRPr="006A20B9">
        <w:t xml:space="preserve"> </w:t>
      </w:r>
      <w:r w:rsidR="006A20B9" w:rsidRPr="006A20B9">
        <w:rPr>
          <w:rFonts w:cs="Arial"/>
        </w:rPr>
        <w:t>(Walter et al. 2014; Ridout and Walter 2013; Hansen and Pedersen 2008; Elmelund-Praesteaker 2008, 2010; Walter and Nai 2015).</w:t>
      </w:r>
      <w:r w:rsidRPr="00532BB3">
        <w:rPr>
          <w:rFonts w:cs="Arial"/>
        </w:rPr>
        <w:t xml:space="preserve"> Strøm and Müller (1999) assume parties to be rational actors whose behavior is guided by three overarching political objectives: office, policy and votes. Within a two-party system, especially one with majority electoral districts, parties can concentrate on vote-seeking goals, as a majority of votes enables them to achieve office and to implement policy as a result. In contrast, parties operating within a multi-party system have to carefully balance their vote-, office- and policy-seeking objectives. In these systems, obtaining the most parliamentary seats does not automatically translate into government office or influence over policy. As a result, </w:t>
      </w:r>
      <w:r w:rsidR="006A20B9">
        <w:rPr>
          <w:rFonts w:cs="Arial"/>
        </w:rPr>
        <w:t xml:space="preserve">first of all </w:t>
      </w:r>
      <w:r w:rsidRPr="00532BB3">
        <w:rPr>
          <w:rFonts w:cs="Arial"/>
        </w:rPr>
        <w:t>the costs of negative campaigning are higher in a multi-party system than in a two-party system, as parties not only need to worry about possible backlash effects, but also about potential post-election bargaining costs (Walter and Van der Brug 201</w:t>
      </w:r>
      <w:r w:rsidR="003406A4">
        <w:rPr>
          <w:rFonts w:cs="Arial"/>
        </w:rPr>
        <w:t>4</w:t>
      </w:r>
      <w:r w:rsidRPr="00532BB3">
        <w:rPr>
          <w:rFonts w:cs="Arial"/>
        </w:rPr>
        <w:t xml:space="preserve">; Brants et al 1982; Hansen and Pedersen 2008; Elmelund-Præstekær 2010). A campaign, which is fought too aggressively and too negatively, may damage parties’ ability to govern together (for example see Sjöblom 1968; Brants et al. 1982; Kaid and Holtz-Bacha 2006). </w:t>
      </w:r>
      <w:r w:rsidR="006A20B9">
        <w:rPr>
          <w:rFonts w:cs="Arial"/>
        </w:rPr>
        <w:t>Second and more important for this study</w:t>
      </w:r>
      <w:r w:rsidRPr="00532BB3">
        <w:rPr>
          <w:rFonts w:cs="Arial"/>
        </w:rPr>
        <w:t xml:space="preserve">, the rewards of negative campaigning in a multiparty system are less certain than in a two party system; as the number of parties increases it is less likely that the attacker will benefit from an attack (Elmelund-Praestekaer 2008; 2010; Hansen and Pedersen 2008; Ridout </w:t>
      </w:r>
      <w:r w:rsidR="00FB4D5E">
        <w:rPr>
          <w:rFonts w:cs="Arial"/>
        </w:rPr>
        <w:t xml:space="preserve">and Walter </w:t>
      </w:r>
      <w:r w:rsidRPr="00532BB3">
        <w:rPr>
          <w:rFonts w:cs="Arial"/>
        </w:rPr>
        <w:t xml:space="preserve">2013). Most models on vote choice rely at least implicitly on the concept of electoral utility and they assume that voters vote for the party from which they expect the highest utility (Van der Eijk et al. 2006). Voters have a choice set of preferred parties from which they choose at every election (Tillie 1995). As a result of negative campaigning, a voter’s expected utility for voting for the attacked party may decline, but </w:t>
      </w:r>
      <w:r w:rsidR="006A2B9B">
        <w:rPr>
          <w:rFonts w:cs="Arial"/>
        </w:rPr>
        <w:t xml:space="preserve">in a multiparty system </w:t>
      </w:r>
      <w:r w:rsidRPr="00532BB3">
        <w:rPr>
          <w:rFonts w:cs="Arial"/>
        </w:rPr>
        <w:t xml:space="preserve">that may not result in an increase in the expected utility for the party doing the attacking (Tillie 1995). After the utility for the first preferred party is lowered, </w:t>
      </w:r>
      <w:r w:rsidRPr="00532BB3">
        <w:rPr>
          <w:rFonts w:cs="Arial"/>
        </w:rPr>
        <w:lastRenderedPageBreak/>
        <w:t xml:space="preserve">these voters are likely to vote for another party in their </w:t>
      </w:r>
      <w:r w:rsidR="00767F5D">
        <w:rPr>
          <w:rFonts w:cs="Arial"/>
        </w:rPr>
        <w:t xml:space="preserve">electoral </w:t>
      </w:r>
      <w:r w:rsidRPr="00532BB3">
        <w:rPr>
          <w:rFonts w:cs="Arial"/>
        </w:rPr>
        <w:t>choice set. Especially in multiparty systems voters prefer or identify with more than one party, as it is likely that there are a number of fairly ideologically similar parties competing (Schmitt 200</w:t>
      </w:r>
      <w:r w:rsidR="0094296D">
        <w:rPr>
          <w:rFonts w:cs="Arial"/>
        </w:rPr>
        <w:t>9</w:t>
      </w:r>
      <w:r w:rsidRPr="00532BB3">
        <w:rPr>
          <w:rFonts w:cs="Arial"/>
        </w:rPr>
        <w:t>; Tillie 1995; Van der Eijk and Niemöller 1983). Thus, parties in a multi-party system face a different cost-benefit structure and as a result have a more difficult task calculating the likelihood of success when going negative, than parties operating in a two-party system.</w:t>
      </w:r>
    </w:p>
    <w:p w14:paraId="453C5F5F" w14:textId="7FEE8B5B" w:rsidR="00813C15" w:rsidRDefault="00813C15" w:rsidP="00C14C82">
      <w:pPr>
        <w:autoSpaceDE w:val="0"/>
        <w:autoSpaceDN w:val="0"/>
        <w:adjustRightInd w:val="0"/>
        <w:spacing w:after="0" w:line="240" w:lineRule="auto"/>
        <w:rPr>
          <w:rFonts w:cs="Arial"/>
        </w:rPr>
      </w:pPr>
      <w:r>
        <w:rPr>
          <w:rFonts w:cs="Arial"/>
        </w:rPr>
        <w:tab/>
        <w:t xml:space="preserve">Campaigns are not only about impacting voters’ party preferences, but also about mobilizing (and demobilizing) groups of voters. </w:t>
      </w:r>
      <w:r w:rsidR="000A4DA7" w:rsidRPr="000A4DA7">
        <w:rPr>
          <w:rFonts w:cs="Arial"/>
        </w:rPr>
        <w:t xml:space="preserve">Election outcomes can be affected by who actually does vote and who does not. If </w:t>
      </w:r>
      <w:r w:rsidR="000A4DA7">
        <w:rPr>
          <w:rFonts w:cs="Arial"/>
        </w:rPr>
        <w:t>party supporters of a specific party stay at home in</w:t>
      </w:r>
      <w:r w:rsidR="000A4DA7" w:rsidRPr="000A4DA7">
        <w:rPr>
          <w:rFonts w:cs="Arial"/>
        </w:rPr>
        <w:t xml:space="preserve"> sufficient numbers, then their party will suffer at the polls and </w:t>
      </w:r>
      <w:r w:rsidR="005F4F86">
        <w:rPr>
          <w:rFonts w:cs="Arial"/>
        </w:rPr>
        <w:t xml:space="preserve">they help </w:t>
      </w:r>
      <w:r w:rsidR="000A4DA7" w:rsidRPr="000A4DA7">
        <w:rPr>
          <w:rFonts w:cs="Arial"/>
        </w:rPr>
        <w:t xml:space="preserve">the </w:t>
      </w:r>
      <w:r w:rsidR="005F4F86">
        <w:rPr>
          <w:rFonts w:cs="Arial"/>
        </w:rPr>
        <w:t xml:space="preserve">other party win the elections and become the largest party </w:t>
      </w:r>
      <w:r w:rsidR="000A4DA7" w:rsidRPr="000A4DA7">
        <w:rPr>
          <w:rFonts w:cs="Arial"/>
        </w:rPr>
        <w:t>in a two party system.</w:t>
      </w:r>
      <w:r w:rsidR="000A4DA7">
        <w:rPr>
          <w:rFonts w:cs="Arial"/>
        </w:rPr>
        <w:t xml:space="preserve"> </w:t>
      </w:r>
      <w:r>
        <w:rPr>
          <w:rFonts w:cs="Arial"/>
        </w:rPr>
        <w:t xml:space="preserve">According to some scholars </w:t>
      </w:r>
      <w:r w:rsidR="000A4DA7" w:rsidRPr="000A4DA7">
        <w:rPr>
          <w:rFonts w:cs="Arial"/>
        </w:rPr>
        <w:t>(Ansolabehere et al. 1994; Desposato 2007</w:t>
      </w:r>
      <w:r w:rsidR="005F4F86">
        <w:rPr>
          <w:rFonts w:cs="Arial"/>
        </w:rPr>
        <w:t>;</w:t>
      </w:r>
      <w:r w:rsidR="005F4F86" w:rsidRPr="005F4F86">
        <w:t xml:space="preserve"> </w:t>
      </w:r>
      <w:r w:rsidR="005F4F86" w:rsidRPr="005F4F86">
        <w:rPr>
          <w:rFonts w:cs="Arial"/>
        </w:rPr>
        <w:t>Houston and Doan 1999; Wattenberg and Brians 1999; Lemert, Wanta and Lee 1999</w:t>
      </w:r>
      <w:r w:rsidR="000A4DA7" w:rsidRPr="000A4DA7">
        <w:rPr>
          <w:rFonts w:cs="Arial"/>
        </w:rPr>
        <w:t>)</w:t>
      </w:r>
      <w:r>
        <w:rPr>
          <w:rFonts w:cs="Arial"/>
        </w:rPr>
        <w:t xml:space="preserve"> an unintended consequence of negative campaigning is that exposed voters can become </w:t>
      </w:r>
      <w:r w:rsidR="002E2479">
        <w:rPr>
          <w:rFonts w:cs="Arial"/>
        </w:rPr>
        <w:t xml:space="preserve">cynical about specific </w:t>
      </w:r>
      <w:r>
        <w:rPr>
          <w:rFonts w:cs="Arial"/>
        </w:rPr>
        <w:t>part</w:t>
      </w:r>
      <w:r w:rsidR="002E2479">
        <w:rPr>
          <w:rFonts w:cs="Arial"/>
        </w:rPr>
        <w:t>ies</w:t>
      </w:r>
      <w:r>
        <w:rPr>
          <w:rFonts w:cs="Arial"/>
        </w:rPr>
        <w:t xml:space="preserve"> or politics </w:t>
      </w:r>
      <w:r w:rsidR="002E2479">
        <w:rPr>
          <w:rFonts w:cs="Arial"/>
        </w:rPr>
        <w:t xml:space="preserve">in general </w:t>
      </w:r>
      <w:r>
        <w:rPr>
          <w:rFonts w:cs="Arial"/>
        </w:rPr>
        <w:t xml:space="preserve">and </w:t>
      </w:r>
      <w:r w:rsidR="002E2479">
        <w:rPr>
          <w:rFonts w:cs="Arial"/>
        </w:rPr>
        <w:t xml:space="preserve">as a result </w:t>
      </w:r>
      <w:r>
        <w:rPr>
          <w:rFonts w:cs="Arial"/>
        </w:rPr>
        <w:t xml:space="preserve">turn </w:t>
      </w:r>
      <w:r w:rsidR="002E2479">
        <w:rPr>
          <w:rFonts w:cs="Arial"/>
        </w:rPr>
        <w:t>away from the electoral process thereby potentially affecting the election outcome.</w:t>
      </w:r>
      <w:r>
        <w:rPr>
          <w:rFonts w:cs="Arial"/>
        </w:rPr>
        <w:t xml:space="preserve"> When </w:t>
      </w:r>
      <w:r w:rsidR="002E2479">
        <w:rPr>
          <w:rFonts w:cs="Arial"/>
        </w:rPr>
        <w:t xml:space="preserve">the voters that </w:t>
      </w:r>
      <w:r w:rsidR="00C77C71">
        <w:rPr>
          <w:rFonts w:cs="Arial"/>
        </w:rPr>
        <w:t xml:space="preserve">initially thought to vote for </w:t>
      </w:r>
      <w:r w:rsidR="002E2479">
        <w:rPr>
          <w:rFonts w:cs="Arial"/>
        </w:rPr>
        <w:t>the targeted party</w:t>
      </w:r>
      <w:r w:rsidR="00B15CE0">
        <w:rPr>
          <w:rFonts w:cs="Arial"/>
        </w:rPr>
        <w:t xml:space="preserve"> stay home</w:t>
      </w:r>
      <w:r w:rsidR="002E2479">
        <w:rPr>
          <w:rFonts w:cs="Arial"/>
        </w:rPr>
        <w:t>, this is beneficial for the attacking party. V</w:t>
      </w:r>
      <w:r w:rsidR="002E2479" w:rsidRPr="002E2479">
        <w:rPr>
          <w:rFonts w:cs="Arial"/>
        </w:rPr>
        <w:t>oters</w:t>
      </w:r>
      <w:r w:rsidR="002E2479">
        <w:rPr>
          <w:rFonts w:cs="Arial"/>
        </w:rPr>
        <w:t xml:space="preserve"> that after exposure to negative campaigning have</w:t>
      </w:r>
      <w:r w:rsidR="002E2479" w:rsidRPr="002E2479">
        <w:rPr>
          <w:rFonts w:cs="Arial"/>
        </w:rPr>
        <w:t xml:space="preserve"> become disillusioned with their first preferred party </w:t>
      </w:r>
      <w:r w:rsidR="008C4A43">
        <w:rPr>
          <w:rFonts w:cs="Arial"/>
        </w:rPr>
        <w:t xml:space="preserve">are able to vote for their second preferred party in a multiparty system. Therefore, we can expect that in a multiparty system the effect of negative campaigning on turnout to be smaller. Although negative campaigning might be beneficial for a party’s support in the short term, in the long term </w:t>
      </w:r>
      <w:r w:rsidR="002E2479">
        <w:rPr>
          <w:rFonts w:cs="Arial"/>
        </w:rPr>
        <w:t>the demobilisation of voters is corrosive for the functioning of democracy.</w:t>
      </w:r>
      <w:r>
        <w:rPr>
          <w:rFonts w:cs="Arial"/>
        </w:rPr>
        <w:t xml:space="preserve"> </w:t>
      </w:r>
    </w:p>
    <w:p w14:paraId="766B2386" w14:textId="75B5BE29" w:rsidR="00D17A5E" w:rsidRDefault="00106BF2" w:rsidP="00C14C82">
      <w:pPr>
        <w:autoSpaceDE w:val="0"/>
        <w:autoSpaceDN w:val="0"/>
        <w:adjustRightInd w:val="0"/>
        <w:spacing w:after="0" w:line="240" w:lineRule="auto"/>
        <w:rPr>
          <w:rFonts w:cs="Arial"/>
        </w:rPr>
      </w:pPr>
      <w:r>
        <w:rPr>
          <w:rFonts w:cs="Arial"/>
        </w:rPr>
        <w:tab/>
        <w:t>Regardless the numerous studies on the effects of negative campaigning</w:t>
      </w:r>
      <w:r w:rsidR="00C77C71">
        <w:rPr>
          <w:rFonts w:cs="Arial"/>
        </w:rPr>
        <w:t xml:space="preserve"> on voters’ party preferences and electoral participation</w:t>
      </w:r>
      <w:r>
        <w:rPr>
          <w:rFonts w:cs="Arial"/>
        </w:rPr>
        <w:t xml:space="preserve">, the field is still inconclusive about its effects, see Table 1. </w:t>
      </w:r>
      <w:r w:rsidRPr="00106BF2">
        <w:rPr>
          <w:rFonts w:cs="Arial"/>
        </w:rPr>
        <w:t xml:space="preserve">Some scholars </w:t>
      </w:r>
      <w:r>
        <w:rPr>
          <w:rFonts w:cs="Arial"/>
        </w:rPr>
        <w:t xml:space="preserve">indeed </w:t>
      </w:r>
      <w:r w:rsidRPr="00106BF2">
        <w:rPr>
          <w:rFonts w:cs="Arial"/>
        </w:rPr>
        <w:t>find that negative campaigning decreases voters’ support for the targeted party (</w:t>
      </w:r>
      <w:r w:rsidR="005F4F86">
        <w:rPr>
          <w:rFonts w:cs="Arial"/>
        </w:rPr>
        <w:t xml:space="preserve">e.g. </w:t>
      </w:r>
      <w:r w:rsidRPr="00106BF2">
        <w:rPr>
          <w:rFonts w:cs="Arial"/>
        </w:rPr>
        <w:t>Shen and Wu 2002; Pinkleton 1997;</w:t>
      </w:r>
      <w:r w:rsidR="005F4F86" w:rsidRPr="005F4F86">
        <w:t xml:space="preserve"> </w:t>
      </w:r>
      <w:r w:rsidR="005F4F86" w:rsidRPr="005F4F86">
        <w:rPr>
          <w:rFonts w:cs="Arial"/>
        </w:rPr>
        <w:t>Arceneaux and Nickerson 2010; Fridkin and K</w:t>
      </w:r>
      <w:r w:rsidR="005F4F86">
        <w:rPr>
          <w:rFonts w:cs="Arial"/>
        </w:rPr>
        <w:t>enney 2004;</w:t>
      </w:r>
      <w:r w:rsidRPr="00106BF2">
        <w:rPr>
          <w:rFonts w:cs="Arial"/>
        </w:rPr>
        <w:t xml:space="preserve"> Desposato 2007), however</w:t>
      </w:r>
      <w:r w:rsidR="00D17A5E">
        <w:rPr>
          <w:rFonts w:cs="Arial"/>
        </w:rPr>
        <w:t xml:space="preserve">, a larger group of </w:t>
      </w:r>
      <w:r w:rsidRPr="00106BF2">
        <w:rPr>
          <w:rFonts w:cs="Arial"/>
        </w:rPr>
        <w:t xml:space="preserve">scholars </w:t>
      </w:r>
      <w:r w:rsidR="00D17A5E">
        <w:rPr>
          <w:rFonts w:cs="Arial"/>
        </w:rPr>
        <w:t xml:space="preserve">claims </w:t>
      </w:r>
      <w:r w:rsidRPr="00106BF2">
        <w:rPr>
          <w:rFonts w:cs="Arial"/>
        </w:rPr>
        <w:t>that negative campaigning decreases voters’ support for the attacking party</w:t>
      </w:r>
      <w:r>
        <w:rPr>
          <w:rFonts w:cs="Arial"/>
        </w:rPr>
        <w:t xml:space="preserve"> (</w:t>
      </w:r>
      <w:r w:rsidR="005F4F86">
        <w:rPr>
          <w:rFonts w:cs="Arial"/>
        </w:rPr>
        <w:t xml:space="preserve">e.g. </w:t>
      </w:r>
      <w:r>
        <w:rPr>
          <w:rFonts w:cs="Arial"/>
        </w:rPr>
        <w:t>Min 2004; King and McConne</w:t>
      </w:r>
      <w:r w:rsidR="00D17A5E">
        <w:rPr>
          <w:rFonts w:cs="Arial"/>
        </w:rPr>
        <w:t>l</w:t>
      </w:r>
      <w:r>
        <w:rPr>
          <w:rFonts w:cs="Arial"/>
        </w:rPr>
        <w:t>l 2003</w:t>
      </w:r>
      <w:r w:rsidR="005F4F86">
        <w:rPr>
          <w:rFonts w:cs="Arial"/>
        </w:rPr>
        <w:t>;</w:t>
      </w:r>
      <w:r w:rsidR="005F4F86" w:rsidRPr="005F4F86">
        <w:rPr>
          <w:rFonts w:cs="Arial"/>
        </w:rPr>
        <w:t xml:space="preserve"> </w:t>
      </w:r>
      <w:r w:rsidR="005F4F86">
        <w:rPr>
          <w:rFonts w:cs="Arial"/>
        </w:rPr>
        <w:t>Fridkin and Kenney 2004; Haddock and Zanna 1997; Merritt 1984</w:t>
      </w:r>
      <w:r>
        <w:rPr>
          <w:rFonts w:cs="Arial"/>
        </w:rPr>
        <w:t>)</w:t>
      </w:r>
      <w:r w:rsidRPr="00106BF2">
        <w:rPr>
          <w:rFonts w:cs="Arial"/>
        </w:rPr>
        <w:t>, including in a multiparty setting (Pattie et al. 2011; Maier and Maier 2007; Roy and Alcantara 2014).</w:t>
      </w:r>
      <w:r w:rsidR="00FA540C">
        <w:rPr>
          <w:rFonts w:cs="Arial"/>
        </w:rPr>
        <w:t xml:space="preserve"> The notion that third parties benefit from negative campaigning </w:t>
      </w:r>
      <w:r w:rsidR="00D17A5E">
        <w:rPr>
          <w:rFonts w:cs="Arial"/>
        </w:rPr>
        <w:t xml:space="preserve">in a multiparty system </w:t>
      </w:r>
      <w:r w:rsidR="00260246">
        <w:rPr>
          <w:rFonts w:cs="Arial"/>
        </w:rPr>
        <w:t>finds preliminary evidence in two studies (Pattie et al. 2011; Roy and Alcantara 2014)</w:t>
      </w:r>
      <w:r w:rsidR="00D17A5E">
        <w:rPr>
          <w:rFonts w:cs="Arial"/>
        </w:rPr>
        <w:t>.</w:t>
      </w:r>
      <w:r w:rsidR="00260246">
        <w:rPr>
          <w:rFonts w:cs="Arial"/>
        </w:rPr>
        <w:t xml:space="preserve"> </w:t>
      </w:r>
      <w:r w:rsidR="00813C15">
        <w:rPr>
          <w:rFonts w:cs="Arial"/>
        </w:rPr>
        <w:t>Apart from a handful s</w:t>
      </w:r>
      <w:r w:rsidR="00204C6D">
        <w:rPr>
          <w:rFonts w:cs="Arial"/>
        </w:rPr>
        <w:t>tudies (Ansolabehere et al. 1999</w:t>
      </w:r>
      <w:r w:rsidR="00813C15">
        <w:rPr>
          <w:rFonts w:cs="Arial"/>
        </w:rPr>
        <w:t>; Desposato 2007</w:t>
      </w:r>
      <w:r w:rsidR="005F4F86">
        <w:rPr>
          <w:rFonts w:cs="Arial"/>
        </w:rPr>
        <w:t>;</w:t>
      </w:r>
      <w:r w:rsidR="005F4F86" w:rsidRPr="005F4F86">
        <w:t xml:space="preserve"> </w:t>
      </w:r>
      <w:r w:rsidR="005F4F86" w:rsidRPr="005F4F86">
        <w:rPr>
          <w:rFonts w:cs="Arial"/>
        </w:rPr>
        <w:t>Houston and Doan 1999; Wattenberg and Brians 1999; Lemert, Wanta and Lee 1999</w:t>
      </w:r>
      <w:r w:rsidR="00813C15">
        <w:rPr>
          <w:rFonts w:cs="Arial"/>
        </w:rPr>
        <w:t>) not much evidence in favour of the demobilization hypothesis wa</w:t>
      </w:r>
      <w:r w:rsidR="008A7AF1">
        <w:rPr>
          <w:rFonts w:cs="Arial"/>
        </w:rPr>
        <w:t>s found, most studies found no</w:t>
      </w:r>
      <w:r w:rsidR="00813C15">
        <w:rPr>
          <w:rFonts w:cs="Arial"/>
        </w:rPr>
        <w:t xml:space="preserve">, a conditional or a mobilizing effect of negative campaigning on turnout </w:t>
      </w:r>
      <w:r w:rsidR="00D17A5E" w:rsidRPr="00D17A5E">
        <w:rPr>
          <w:rFonts w:cs="Arial"/>
        </w:rPr>
        <w:t>(Arcenaux and Nickerson 2010; Brooks and Geer 2007; Garramone et al. 1990; Clinton and Lapinski 2004</w:t>
      </w:r>
      <w:r w:rsidR="00813C15">
        <w:rPr>
          <w:rFonts w:cs="Arial"/>
        </w:rPr>
        <w:t xml:space="preserve">; </w:t>
      </w:r>
      <w:r w:rsidR="00D17A5E" w:rsidRPr="00D17A5E">
        <w:rPr>
          <w:rFonts w:cs="Arial"/>
        </w:rPr>
        <w:t>Goldstein and Freedman 2002</w:t>
      </w:r>
      <w:r w:rsidR="00204C6D">
        <w:rPr>
          <w:rFonts w:cs="Arial"/>
        </w:rPr>
        <w:t>; Djupe and Peterson 2002</w:t>
      </w:r>
      <w:r w:rsidR="00D17A5E" w:rsidRPr="00D17A5E">
        <w:rPr>
          <w:rFonts w:cs="Arial"/>
        </w:rPr>
        <w:t xml:space="preserve">). </w:t>
      </w:r>
      <w:r w:rsidR="00C77C71">
        <w:rPr>
          <w:rFonts w:cs="Arial"/>
        </w:rPr>
        <w:t xml:space="preserve">On the basis of theory and these empirical findings we formulate the following hypotheses for the effects of negative campaigning on voters’ electoral participation and party preferences in Great Britain:  </w:t>
      </w:r>
    </w:p>
    <w:p w14:paraId="615D4B0F" w14:textId="77777777" w:rsidR="00C77C71" w:rsidRDefault="00C77C71" w:rsidP="00C14C82">
      <w:pPr>
        <w:autoSpaceDE w:val="0"/>
        <w:autoSpaceDN w:val="0"/>
        <w:adjustRightInd w:val="0"/>
        <w:spacing w:after="0" w:line="240" w:lineRule="auto"/>
        <w:rPr>
          <w:rFonts w:cs="Arial"/>
        </w:rPr>
      </w:pPr>
    </w:p>
    <w:p w14:paraId="5315750F" w14:textId="29AB46CC" w:rsidR="00C77C71" w:rsidRDefault="00C77C71" w:rsidP="00C14C82">
      <w:pPr>
        <w:autoSpaceDE w:val="0"/>
        <w:autoSpaceDN w:val="0"/>
        <w:adjustRightInd w:val="0"/>
        <w:spacing w:after="0" w:line="240" w:lineRule="auto"/>
        <w:rPr>
          <w:rFonts w:cs="Arial"/>
        </w:rPr>
      </w:pPr>
      <w:r w:rsidRPr="00C77C71">
        <w:rPr>
          <w:rFonts w:cs="Arial"/>
          <w:b/>
        </w:rPr>
        <w:t>Vote Intention Hypothesis (H1):</w:t>
      </w:r>
      <w:r w:rsidRPr="00C77C71">
        <w:rPr>
          <w:rFonts w:cs="Arial"/>
        </w:rPr>
        <w:t xml:space="preserve"> The more negativ</w:t>
      </w:r>
      <w:r w:rsidR="00B15CE0">
        <w:rPr>
          <w:rFonts w:cs="Arial"/>
        </w:rPr>
        <w:t>e voters perceive a party’s</w:t>
      </w:r>
      <w:r w:rsidRPr="00C77C71">
        <w:rPr>
          <w:rFonts w:cs="Arial"/>
        </w:rPr>
        <w:t xml:space="preserve"> campaign tone to be the more likely they are to vote</w:t>
      </w:r>
    </w:p>
    <w:p w14:paraId="075173DF" w14:textId="77777777" w:rsidR="00C77C71" w:rsidRDefault="00C77C71" w:rsidP="00C14C82">
      <w:pPr>
        <w:autoSpaceDE w:val="0"/>
        <w:autoSpaceDN w:val="0"/>
        <w:adjustRightInd w:val="0"/>
        <w:spacing w:after="0" w:line="240" w:lineRule="auto"/>
        <w:rPr>
          <w:rFonts w:cs="Arial"/>
        </w:rPr>
      </w:pPr>
    </w:p>
    <w:p w14:paraId="0674E0F1" w14:textId="3D367B68" w:rsidR="00C77C71" w:rsidRDefault="00DD491A" w:rsidP="00C14C82">
      <w:pPr>
        <w:autoSpaceDE w:val="0"/>
        <w:autoSpaceDN w:val="0"/>
        <w:adjustRightInd w:val="0"/>
        <w:spacing w:after="0" w:line="240" w:lineRule="auto"/>
        <w:rPr>
          <w:rFonts w:cs="Arial"/>
        </w:rPr>
      </w:pPr>
      <w:r w:rsidRPr="00DD491A">
        <w:rPr>
          <w:rFonts w:cs="Arial"/>
          <w:b/>
        </w:rPr>
        <w:t>Party Support Hypothesis (H2</w:t>
      </w:r>
      <w:r w:rsidR="00C77C71" w:rsidRPr="00DD491A">
        <w:rPr>
          <w:rFonts w:cs="Arial"/>
          <w:b/>
        </w:rPr>
        <w:t>):</w:t>
      </w:r>
      <w:r w:rsidR="00C77C71" w:rsidRPr="00C77C71">
        <w:rPr>
          <w:rFonts w:cs="Arial"/>
        </w:rPr>
        <w:t xml:space="preserve"> The more negative voters perceive a party’s campaign the l</w:t>
      </w:r>
      <w:r w:rsidR="008C0B37">
        <w:rPr>
          <w:rFonts w:cs="Arial"/>
        </w:rPr>
        <w:t>ower the preference that voters have for the party in question</w:t>
      </w:r>
      <w:r w:rsidR="00C77C71" w:rsidRPr="00C77C71">
        <w:rPr>
          <w:rFonts w:cs="Arial"/>
        </w:rPr>
        <w:t>.</w:t>
      </w:r>
    </w:p>
    <w:p w14:paraId="7D684B1A" w14:textId="77777777" w:rsidR="008C0B37" w:rsidRDefault="008C0B37" w:rsidP="00C14C82">
      <w:pPr>
        <w:autoSpaceDE w:val="0"/>
        <w:autoSpaceDN w:val="0"/>
        <w:adjustRightInd w:val="0"/>
        <w:spacing w:after="0" w:line="240" w:lineRule="auto"/>
        <w:rPr>
          <w:rFonts w:cs="Arial"/>
        </w:rPr>
      </w:pPr>
    </w:p>
    <w:p w14:paraId="34EB371D" w14:textId="0B9540CF" w:rsidR="00C77C71" w:rsidRPr="00C77C71" w:rsidRDefault="00C77C71" w:rsidP="00C14C82">
      <w:pPr>
        <w:autoSpaceDE w:val="0"/>
        <w:autoSpaceDN w:val="0"/>
        <w:adjustRightInd w:val="0"/>
        <w:spacing w:after="0" w:line="240" w:lineRule="auto"/>
        <w:rPr>
          <w:rFonts w:cs="Arial"/>
        </w:rPr>
      </w:pPr>
      <w:r w:rsidRPr="00DD491A">
        <w:rPr>
          <w:rFonts w:cs="Arial"/>
          <w:b/>
        </w:rPr>
        <w:t>Th</w:t>
      </w:r>
      <w:r w:rsidR="00DD491A" w:rsidRPr="00DD491A">
        <w:rPr>
          <w:rFonts w:cs="Arial"/>
          <w:b/>
        </w:rPr>
        <w:t>ird Party Support Hypothesis (H3</w:t>
      </w:r>
      <w:r w:rsidRPr="00DD491A">
        <w:rPr>
          <w:rFonts w:cs="Arial"/>
          <w:b/>
        </w:rPr>
        <w:t>):</w:t>
      </w:r>
      <w:r w:rsidRPr="00C77C71">
        <w:rPr>
          <w:rFonts w:cs="Arial"/>
        </w:rPr>
        <w:t xml:space="preserve"> The more negative voters perceive </w:t>
      </w:r>
      <w:r w:rsidR="00DD491A">
        <w:rPr>
          <w:rFonts w:cs="Arial"/>
        </w:rPr>
        <w:t xml:space="preserve">the </w:t>
      </w:r>
      <w:r w:rsidRPr="00C77C71">
        <w:rPr>
          <w:rFonts w:cs="Arial"/>
        </w:rPr>
        <w:t>campaign</w:t>
      </w:r>
      <w:r w:rsidR="00DD491A">
        <w:rPr>
          <w:rFonts w:cs="Arial"/>
        </w:rPr>
        <w:t xml:space="preserve"> of their first preferred party</w:t>
      </w:r>
      <w:r w:rsidR="008C0B37">
        <w:rPr>
          <w:rFonts w:cs="Arial"/>
        </w:rPr>
        <w:t>, the higher the preference that voters have for</w:t>
      </w:r>
      <w:r w:rsidR="00DD491A">
        <w:rPr>
          <w:rFonts w:cs="Arial"/>
        </w:rPr>
        <w:t xml:space="preserve"> </w:t>
      </w:r>
      <w:r w:rsidRPr="00C77C71">
        <w:rPr>
          <w:rFonts w:cs="Arial"/>
        </w:rPr>
        <w:t xml:space="preserve">their second preferred party. </w:t>
      </w:r>
    </w:p>
    <w:p w14:paraId="3EAE286E" w14:textId="77777777" w:rsidR="00C77C71" w:rsidRPr="00C77C71" w:rsidRDefault="00C77C71" w:rsidP="00C14C82">
      <w:pPr>
        <w:autoSpaceDE w:val="0"/>
        <w:autoSpaceDN w:val="0"/>
        <w:adjustRightInd w:val="0"/>
        <w:spacing w:after="0" w:line="240" w:lineRule="auto"/>
        <w:rPr>
          <w:rFonts w:cs="Arial"/>
        </w:rPr>
      </w:pPr>
    </w:p>
    <w:p w14:paraId="11D952E7" w14:textId="2AC7C259" w:rsidR="00E23E50" w:rsidRDefault="00E23E50" w:rsidP="00B15CE0">
      <w:pPr>
        <w:autoSpaceDE w:val="0"/>
        <w:autoSpaceDN w:val="0"/>
        <w:adjustRightInd w:val="0"/>
        <w:spacing w:after="0" w:line="240" w:lineRule="auto"/>
        <w:rPr>
          <w:rFonts w:cs="Arial"/>
        </w:rPr>
      </w:pPr>
      <w:r>
        <w:rPr>
          <w:rFonts w:cs="Arial"/>
        </w:rPr>
        <w:t>As n</w:t>
      </w:r>
      <w:r w:rsidRPr="002745BD">
        <w:rPr>
          <w:rFonts w:cs="Arial"/>
        </w:rPr>
        <w:t>ot all voters are equally s</w:t>
      </w:r>
      <w:r>
        <w:rPr>
          <w:rFonts w:cs="Arial"/>
        </w:rPr>
        <w:t xml:space="preserve">usceptible to negative campaigning (Fridkin and Kenney 2004; Min 2004), we will control for various voter characteristics in our models as they are likely to mediate the </w:t>
      </w:r>
      <w:r>
        <w:rPr>
          <w:rFonts w:cs="Arial"/>
        </w:rPr>
        <w:lastRenderedPageBreak/>
        <w:t>effect, such as party identification (Lau and Pomper 2004; Ansolabehere and Iyengar 1995</w:t>
      </w:r>
      <w:r w:rsidR="00886177">
        <w:rPr>
          <w:rFonts w:cs="Arial"/>
        </w:rPr>
        <w:t xml:space="preserve">; Arcenaux and Nickerson 2010) and </w:t>
      </w:r>
      <w:r>
        <w:rPr>
          <w:rFonts w:cs="Arial"/>
        </w:rPr>
        <w:t>gender (King and McConnell 2003)</w:t>
      </w:r>
      <w:r w:rsidR="00886177">
        <w:rPr>
          <w:rFonts w:cs="Arial"/>
        </w:rPr>
        <w:t>.</w:t>
      </w:r>
      <w:r>
        <w:rPr>
          <w:rFonts w:cs="Arial"/>
        </w:rPr>
        <w:t xml:space="preserve"> </w:t>
      </w:r>
    </w:p>
    <w:p w14:paraId="61F35B87" w14:textId="77777777" w:rsidR="000E76DE" w:rsidRDefault="000E76DE" w:rsidP="00C14C82">
      <w:pPr>
        <w:autoSpaceDE w:val="0"/>
        <w:autoSpaceDN w:val="0"/>
        <w:adjustRightInd w:val="0"/>
        <w:spacing w:after="0" w:line="240" w:lineRule="auto"/>
        <w:ind w:firstLine="720"/>
        <w:jc w:val="center"/>
        <w:rPr>
          <w:rFonts w:cs="Arial"/>
        </w:rPr>
      </w:pPr>
    </w:p>
    <w:p w14:paraId="500B25C1" w14:textId="37B7237E" w:rsidR="000E76DE" w:rsidRDefault="000E76DE" w:rsidP="00C14C82">
      <w:pPr>
        <w:autoSpaceDE w:val="0"/>
        <w:autoSpaceDN w:val="0"/>
        <w:adjustRightInd w:val="0"/>
        <w:spacing w:after="0" w:line="240" w:lineRule="auto"/>
        <w:jc w:val="center"/>
        <w:rPr>
          <w:rFonts w:cs="Arial"/>
        </w:rPr>
      </w:pPr>
      <w:r>
        <w:rPr>
          <w:rFonts w:cs="Arial"/>
        </w:rPr>
        <w:t>---TABLE 1 ABOUT HERE</w:t>
      </w:r>
      <w:r w:rsidR="00AF391F">
        <w:rPr>
          <w:rFonts w:cs="Arial"/>
        </w:rPr>
        <w:t>---</w:t>
      </w:r>
    </w:p>
    <w:p w14:paraId="6FC11055" w14:textId="77777777" w:rsidR="00E35484" w:rsidRDefault="00E35484" w:rsidP="00C14C82">
      <w:pPr>
        <w:autoSpaceDE w:val="0"/>
        <w:autoSpaceDN w:val="0"/>
        <w:adjustRightInd w:val="0"/>
        <w:spacing w:after="0" w:line="240" w:lineRule="auto"/>
        <w:jc w:val="center"/>
        <w:rPr>
          <w:rFonts w:cs="Arial"/>
        </w:rPr>
      </w:pPr>
    </w:p>
    <w:p w14:paraId="070519EF" w14:textId="77777777" w:rsidR="00E35484" w:rsidRPr="00F81731" w:rsidRDefault="00E35484" w:rsidP="00E35484">
      <w:pPr>
        <w:autoSpaceDE w:val="0"/>
        <w:autoSpaceDN w:val="0"/>
        <w:adjustRightInd w:val="0"/>
        <w:spacing w:after="0" w:line="240" w:lineRule="auto"/>
        <w:rPr>
          <w:rFonts w:cs="Arial"/>
          <w:b/>
        </w:rPr>
      </w:pPr>
      <w:r w:rsidRPr="00F81731">
        <w:rPr>
          <w:rFonts w:cs="Arial"/>
          <w:b/>
        </w:rPr>
        <w:t>Measurement Approach</w:t>
      </w:r>
    </w:p>
    <w:p w14:paraId="69C0A476" w14:textId="77777777" w:rsidR="00E35484" w:rsidRDefault="00E35484" w:rsidP="00E35484">
      <w:pPr>
        <w:autoSpaceDE w:val="0"/>
        <w:autoSpaceDN w:val="0"/>
        <w:adjustRightInd w:val="0"/>
        <w:spacing w:after="0" w:line="240" w:lineRule="auto"/>
        <w:rPr>
          <w:rFonts w:cs="Arial"/>
        </w:rPr>
      </w:pPr>
      <w:r w:rsidRPr="00F81731">
        <w:rPr>
          <w:rFonts w:cs="Arial"/>
        </w:rPr>
        <w:t>The main independent variable in our study is negative campaigning as indicated by respondents’ perceptions of the focus of the election</w:t>
      </w:r>
      <w:r>
        <w:rPr>
          <w:rFonts w:cs="Arial"/>
        </w:rPr>
        <w:t xml:space="preserve"> campaigns of the various parties</w:t>
      </w:r>
      <w:r w:rsidRPr="00E83C7C">
        <w:rPr>
          <w:rFonts w:cs="Arial"/>
        </w:rPr>
        <w:t xml:space="preserve">. Survey analysis is the second most frequently used method for measuring the tone of the election campaign. When used, it is argued that the “reality” does not matter, but rather how voters perceive the campaign, in particular if we wish to understand the effects of negative campaigning on voters’ attitudes and electoral behaviour (Sigelman and Kugler 2003). </w:t>
      </w:r>
      <w:r>
        <w:rPr>
          <w:rFonts w:cs="Arial"/>
        </w:rPr>
        <w:t>The most popular a</w:t>
      </w:r>
      <w:r w:rsidRPr="00E83C7C">
        <w:rPr>
          <w:rFonts w:cs="Arial"/>
        </w:rPr>
        <w:t xml:space="preserve">lternative </w:t>
      </w:r>
      <w:r>
        <w:rPr>
          <w:rFonts w:cs="Arial"/>
        </w:rPr>
        <w:t xml:space="preserve">method of measuring negative campaigning </w:t>
      </w:r>
      <w:r w:rsidRPr="00E83C7C">
        <w:rPr>
          <w:rFonts w:cs="Arial"/>
        </w:rPr>
        <w:t xml:space="preserve">consists of content analysis of campaign communications, an approach that is problematic because of incomplete coverage of the universe of campaign communications, uncertainty about individual exposure and acceptance, and unreliability of codings. Where both approaches have been used, considerable disagreement is generally found between them (Sigelman and Kugler 2003; Ridout and Franz 2008), which is claimed to be a source of inconclusive findings in the scholarly debate </w:t>
      </w:r>
      <w:r>
        <w:rPr>
          <w:rFonts w:cs="Arial"/>
        </w:rPr>
        <w:t>about</w:t>
      </w:r>
      <w:r w:rsidRPr="00E83C7C">
        <w:rPr>
          <w:rFonts w:cs="Arial"/>
        </w:rPr>
        <w:t xml:space="preserve"> the effects of negative campaigning (Sigelman and Kugler 2003). Therefore, in this effect study we measure the tone of the campaign on the basis of voters’ perceptions expressed in a survey. </w:t>
      </w:r>
    </w:p>
    <w:p w14:paraId="1E723D61" w14:textId="5C9C76C0" w:rsidR="00E35484" w:rsidRPr="00E83C7C" w:rsidRDefault="00E35484" w:rsidP="00E35484">
      <w:pPr>
        <w:autoSpaceDE w:val="0"/>
        <w:autoSpaceDN w:val="0"/>
        <w:adjustRightInd w:val="0"/>
        <w:spacing w:after="0" w:line="240" w:lineRule="auto"/>
        <w:ind w:firstLine="720"/>
        <w:rPr>
          <w:rFonts w:cs="Arial"/>
        </w:rPr>
      </w:pPr>
      <w:r w:rsidRPr="00E83C7C">
        <w:rPr>
          <w:rFonts w:cs="Arial"/>
        </w:rPr>
        <w:t>Measuring negative campaigning on the basis of voters’ perceptions is, obviously, not without its own problems. Perceptions may vary widely between voters, and are potentially subject to biases of various types, such as party identification and memory (Sigelman and Kugler 2003; Brooks 1997). Voters often perceive the</w:t>
      </w:r>
      <w:r>
        <w:rPr>
          <w:rFonts w:cs="Arial"/>
        </w:rPr>
        <w:t xml:space="preserve"> campaign of their own party or candidate </w:t>
      </w:r>
      <w:r w:rsidRPr="00E83C7C">
        <w:rPr>
          <w:rFonts w:cs="Arial"/>
        </w:rPr>
        <w:t xml:space="preserve">as less negative, and </w:t>
      </w:r>
      <w:r>
        <w:rPr>
          <w:rFonts w:cs="Arial"/>
        </w:rPr>
        <w:t xml:space="preserve">they </w:t>
      </w:r>
      <w:r w:rsidRPr="00E83C7C">
        <w:rPr>
          <w:rFonts w:cs="Arial"/>
        </w:rPr>
        <w:t>seem to be subject to considerable recency bias (Brooks 1997; Sigelman and Kugler 2003). The strongest predictor of voters’ perception of the campaign tone is partisanship (Ridout and Fowler 2012), thus giving rise to endogeneity concerns. However, Pattie et al. (2011) demonstrate that perceptions of campaign tone cannot be fully explained by partisanship.</w:t>
      </w:r>
      <w:r>
        <w:rPr>
          <w:rFonts w:cs="Arial"/>
        </w:rPr>
        <w:t xml:space="preserve"> </w:t>
      </w:r>
      <w:r w:rsidRPr="00E83C7C">
        <w:rPr>
          <w:rFonts w:cs="Arial"/>
        </w:rPr>
        <w:t xml:space="preserve">The set of questions </w:t>
      </w:r>
      <w:r>
        <w:rPr>
          <w:rFonts w:cs="Arial"/>
        </w:rPr>
        <w:t xml:space="preserve">that we </w:t>
      </w:r>
      <w:r w:rsidRPr="00E83C7C">
        <w:rPr>
          <w:rFonts w:cs="Arial"/>
        </w:rPr>
        <w:t xml:space="preserve">use to measure voters’ evaluations of the tone of the campaign is a reformulated version of questions that have been used previously (Pattie et al. 2011) in the context of the 2007 Scottish Elections. The questions have been reformulated </w:t>
      </w:r>
      <w:r>
        <w:rPr>
          <w:rFonts w:cs="Arial"/>
        </w:rPr>
        <w:t xml:space="preserve">so as </w:t>
      </w:r>
      <w:r w:rsidRPr="00E83C7C">
        <w:rPr>
          <w:rFonts w:cs="Arial"/>
        </w:rPr>
        <w:t xml:space="preserve">to </w:t>
      </w:r>
      <w:r>
        <w:rPr>
          <w:rFonts w:cs="Arial"/>
        </w:rPr>
        <w:t xml:space="preserve">remove any </w:t>
      </w:r>
      <w:r w:rsidRPr="00E83C7C">
        <w:rPr>
          <w:rFonts w:cs="Arial"/>
        </w:rPr>
        <w:t xml:space="preserve">explicit mentioning of </w:t>
      </w:r>
      <w:r>
        <w:rPr>
          <w:rFonts w:cs="Arial"/>
        </w:rPr>
        <w:t xml:space="preserve">the terms ‘negative’ and ‘positive’ which, we feared, are likely to trigger or exacerbate partisan biases in the responses. Moreover, </w:t>
      </w:r>
      <w:r w:rsidRPr="00E83C7C">
        <w:rPr>
          <w:rFonts w:cs="Arial"/>
        </w:rPr>
        <w:t>recent work by Kyles and Mattes (2014) has shown that questions containing the word ‘negative’ activate a social-desirability effect</w:t>
      </w:r>
      <w:r>
        <w:rPr>
          <w:rFonts w:cs="Arial"/>
        </w:rPr>
        <w:t xml:space="preserve"> leading to</w:t>
      </w:r>
      <w:r w:rsidRPr="00E83C7C">
        <w:rPr>
          <w:rFonts w:cs="Arial"/>
        </w:rPr>
        <w:t xml:space="preserve"> over</w:t>
      </w:r>
      <w:r>
        <w:rPr>
          <w:rFonts w:cs="Arial"/>
        </w:rPr>
        <w:t>-</w:t>
      </w:r>
      <w:r w:rsidRPr="00E83C7C">
        <w:rPr>
          <w:rFonts w:cs="Arial"/>
        </w:rPr>
        <w:t xml:space="preserve"> or under</w:t>
      </w:r>
      <w:r>
        <w:rPr>
          <w:rFonts w:cs="Arial"/>
        </w:rPr>
        <w:t>-</w:t>
      </w:r>
      <w:r w:rsidRPr="00E83C7C">
        <w:rPr>
          <w:rFonts w:cs="Arial"/>
        </w:rPr>
        <w:t xml:space="preserve">reporting of the </w:t>
      </w:r>
      <w:r>
        <w:rPr>
          <w:rFonts w:cs="Arial"/>
        </w:rPr>
        <w:t xml:space="preserve">negativity or positivity </w:t>
      </w:r>
      <w:r w:rsidRPr="00E83C7C">
        <w:rPr>
          <w:rFonts w:cs="Arial"/>
        </w:rPr>
        <w:t>of the campaign. The survey questions are formulated as follows:</w:t>
      </w:r>
    </w:p>
    <w:p w14:paraId="1FA9650B" w14:textId="77777777" w:rsidR="00E35484" w:rsidRPr="00E83C7C" w:rsidRDefault="00E35484" w:rsidP="00E35484">
      <w:pPr>
        <w:autoSpaceDE w:val="0"/>
        <w:autoSpaceDN w:val="0"/>
        <w:adjustRightInd w:val="0"/>
        <w:spacing w:after="0" w:line="240" w:lineRule="auto"/>
        <w:rPr>
          <w:rFonts w:cs="Arial"/>
        </w:rPr>
      </w:pPr>
    </w:p>
    <w:p w14:paraId="40961051" w14:textId="77777777" w:rsidR="00E35484" w:rsidRPr="00472D45" w:rsidRDefault="00E35484" w:rsidP="00E35484">
      <w:pPr>
        <w:autoSpaceDE w:val="0"/>
        <w:autoSpaceDN w:val="0"/>
        <w:adjustRightInd w:val="0"/>
        <w:spacing w:after="0" w:line="240" w:lineRule="auto"/>
        <w:rPr>
          <w:rFonts w:cs="Arial"/>
          <w:i/>
        </w:rPr>
      </w:pPr>
      <w:r w:rsidRPr="00472D45">
        <w:rPr>
          <w:rFonts w:cs="Arial"/>
          <w:i/>
        </w:rPr>
        <w:t xml:space="preserve"> ‘In their campaigns political parties can focus on criticising the policies and personalities of other parties, or they can focus on putting forward their own policies and personalities. What is, in your view, the focus of the national campaign of the (fill in party name)?’ </w:t>
      </w:r>
      <w:r w:rsidRPr="00472D45">
        <w:rPr>
          <w:rFonts w:cs="Arial"/>
          <w:i/>
        </w:rPr>
        <w:br/>
        <w:t>The question was asked for each of the following parties: Conservatives; Labour; Liberal Democrats; Greens; UKIP; SNP (only in Scotland); Plaid Cymru (only in Wales).</w:t>
      </w:r>
    </w:p>
    <w:p w14:paraId="57FCCB8A" w14:textId="77777777" w:rsidR="00E35484" w:rsidRPr="00472D45" w:rsidRDefault="00E35484" w:rsidP="00E35484">
      <w:pPr>
        <w:autoSpaceDE w:val="0"/>
        <w:autoSpaceDN w:val="0"/>
        <w:adjustRightInd w:val="0"/>
        <w:spacing w:after="0" w:line="240" w:lineRule="auto"/>
        <w:rPr>
          <w:rFonts w:cs="Arial"/>
          <w:i/>
        </w:rPr>
      </w:pPr>
      <w:r w:rsidRPr="00472D45">
        <w:rPr>
          <w:rFonts w:cs="Arial"/>
          <w:i/>
        </w:rPr>
        <w:t xml:space="preserve">  </w:t>
      </w:r>
    </w:p>
    <w:p w14:paraId="18195E5A" w14:textId="77777777" w:rsidR="00E35484" w:rsidRPr="00472D45" w:rsidRDefault="00E35484" w:rsidP="00E35484">
      <w:pPr>
        <w:autoSpaceDE w:val="0"/>
        <w:autoSpaceDN w:val="0"/>
        <w:adjustRightInd w:val="0"/>
        <w:spacing w:after="0" w:line="240" w:lineRule="auto"/>
        <w:rPr>
          <w:rFonts w:cs="Arial"/>
          <w:i/>
        </w:rPr>
      </w:pPr>
      <w:r w:rsidRPr="00472D45">
        <w:rPr>
          <w:rFonts w:cs="Arial"/>
          <w:i/>
        </w:rPr>
        <w:t xml:space="preserve">Focuses mainly                                                                                       </w:t>
      </w:r>
      <w:r w:rsidRPr="00472D45">
        <w:rPr>
          <w:rFonts w:cs="Arial"/>
          <w:i/>
        </w:rPr>
        <w:tab/>
        <w:t xml:space="preserve">Focuses mainly                                          </w:t>
      </w:r>
    </w:p>
    <w:p w14:paraId="204567C8" w14:textId="77777777" w:rsidR="00E35484" w:rsidRPr="00472D45" w:rsidRDefault="00E35484" w:rsidP="00E35484">
      <w:pPr>
        <w:autoSpaceDE w:val="0"/>
        <w:autoSpaceDN w:val="0"/>
        <w:adjustRightInd w:val="0"/>
        <w:spacing w:after="0" w:line="240" w:lineRule="auto"/>
        <w:rPr>
          <w:rFonts w:cs="Arial"/>
          <w:i/>
        </w:rPr>
      </w:pPr>
      <w:r w:rsidRPr="00472D45">
        <w:rPr>
          <w:rFonts w:cs="Arial"/>
          <w:i/>
        </w:rPr>
        <w:t>on criticising                       1              2              3              4              5   on putting forward            DK</w:t>
      </w:r>
    </w:p>
    <w:p w14:paraId="21AB2944" w14:textId="77777777" w:rsidR="00E35484" w:rsidRPr="00472D45" w:rsidRDefault="00E35484" w:rsidP="00E35484">
      <w:pPr>
        <w:autoSpaceDE w:val="0"/>
        <w:autoSpaceDN w:val="0"/>
        <w:adjustRightInd w:val="0"/>
        <w:spacing w:after="0" w:line="240" w:lineRule="auto"/>
        <w:ind w:left="5760" w:hanging="5760"/>
        <w:rPr>
          <w:rFonts w:cs="Arial"/>
          <w:i/>
        </w:rPr>
      </w:pPr>
      <w:r w:rsidRPr="00472D45">
        <w:rPr>
          <w:rFonts w:cs="Arial"/>
          <w:i/>
        </w:rPr>
        <w:t xml:space="preserve">other parties                                                                                          </w:t>
      </w:r>
      <w:r w:rsidRPr="00472D45">
        <w:rPr>
          <w:rFonts w:cs="Arial"/>
          <w:i/>
        </w:rPr>
        <w:tab/>
        <w:t xml:space="preserve">their own policies </w:t>
      </w:r>
      <w:r w:rsidRPr="00472D45">
        <w:rPr>
          <w:rFonts w:cs="Arial"/>
          <w:i/>
        </w:rPr>
        <w:br/>
        <w:t xml:space="preserve">and personalities   </w:t>
      </w:r>
    </w:p>
    <w:p w14:paraId="3E5AE5BA" w14:textId="77777777" w:rsidR="00E35484" w:rsidRPr="00E83C7C" w:rsidRDefault="00E35484" w:rsidP="00E35484">
      <w:pPr>
        <w:autoSpaceDE w:val="0"/>
        <w:autoSpaceDN w:val="0"/>
        <w:adjustRightInd w:val="0"/>
        <w:spacing w:after="0" w:line="240" w:lineRule="auto"/>
        <w:rPr>
          <w:rFonts w:cs="Arial"/>
        </w:rPr>
      </w:pPr>
    </w:p>
    <w:p w14:paraId="402BEA1C" w14:textId="77777777" w:rsidR="00E35484" w:rsidRPr="00E83C7C" w:rsidRDefault="00E35484" w:rsidP="00E35484">
      <w:pPr>
        <w:autoSpaceDE w:val="0"/>
        <w:autoSpaceDN w:val="0"/>
        <w:adjustRightInd w:val="0"/>
        <w:spacing w:after="0" w:line="240" w:lineRule="auto"/>
        <w:rPr>
          <w:rFonts w:cs="Arial"/>
        </w:rPr>
      </w:pPr>
      <w:r w:rsidRPr="00E83C7C">
        <w:rPr>
          <w:rFonts w:cs="Arial"/>
        </w:rPr>
        <w:t xml:space="preserve">The BES internet panel does, however, provide better analytical opportunities to disentangle endogenous and non- endogenous effects than any of the existing studies of negative campaigning (including those in the US), because of (a) the control for individual dynamics offered by multiple </w:t>
      </w:r>
      <w:r w:rsidRPr="00E83C7C">
        <w:rPr>
          <w:rFonts w:cs="Arial"/>
        </w:rPr>
        <w:lastRenderedPageBreak/>
        <w:t>previous panel waves; (b) the rolling thunder design that allows control for recency bias; (c) the large number of constituencies (each with their own campaigns) for which data are collected.</w:t>
      </w:r>
    </w:p>
    <w:p w14:paraId="0C2673DB" w14:textId="77777777" w:rsidR="004A27D6" w:rsidRPr="004A27D6" w:rsidRDefault="004A27D6" w:rsidP="00C14C82">
      <w:pPr>
        <w:autoSpaceDE w:val="0"/>
        <w:autoSpaceDN w:val="0"/>
        <w:adjustRightInd w:val="0"/>
        <w:spacing w:after="0" w:line="240" w:lineRule="auto"/>
        <w:rPr>
          <w:rFonts w:cs="Arial"/>
        </w:rPr>
      </w:pPr>
      <w:r>
        <w:rPr>
          <w:rFonts w:cs="Arial"/>
        </w:rPr>
        <w:tab/>
      </w:r>
      <w:r w:rsidRPr="004A27D6">
        <w:rPr>
          <w:rFonts w:cs="Arial"/>
        </w:rPr>
        <w:t>Party choice cannot only be examined by using party preferences, but also electoral utilities</w:t>
      </w:r>
    </w:p>
    <w:p w14:paraId="3A375C5F" w14:textId="14E3A974" w:rsidR="004A27D6" w:rsidRDefault="004A27D6" w:rsidP="00C14C82">
      <w:pPr>
        <w:autoSpaceDE w:val="0"/>
        <w:autoSpaceDN w:val="0"/>
        <w:adjustRightInd w:val="0"/>
        <w:spacing w:after="0" w:line="240" w:lineRule="auto"/>
        <w:rPr>
          <w:rFonts w:cs="Arial"/>
        </w:rPr>
      </w:pPr>
      <w:r w:rsidRPr="004A27D6">
        <w:rPr>
          <w:rFonts w:cs="Arial"/>
        </w:rPr>
        <w:t xml:space="preserve">Voting is seen as a reaffirming partisanship, but many voters do not have a strong party identification or they identify with an ideology or social group that can be represented by several political parties. In all these cases it is likely that voters have preferences for more than just one party and we need to study those preferences at the end of the day. </w:t>
      </w:r>
      <w:r w:rsidR="00DD491A" w:rsidRPr="00DD491A">
        <w:rPr>
          <w:rFonts w:cs="Arial"/>
        </w:rPr>
        <w:t xml:space="preserve">When voters vote they choose between the parties that vie for their support. This implies that votes have preferences for different parties such that at any time, parties can be arrayed for each voter in order of preference and that the strengths of these preferences van be compared. We measure their preferences in terms of </w:t>
      </w:r>
      <w:r w:rsidR="003D137D">
        <w:rPr>
          <w:rFonts w:cs="Arial"/>
        </w:rPr>
        <w:t xml:space="preserve">propensity to vote scores (PTVs) </w:t>
      </w:r>
      <w:r w:rsidR="00DD491A" w:rsidRPr="00DD491A">
        <w:rPr>
          <w:rFonts w:cs="Arial"/>
        </w:rPr>
        <w:t>(Eijk and Franklin 2006)</w:t>
      </w:r>
      <w:r w:rsidR="005A4496">
        <w:rPr>
          <w:rFonts w:cs="Arial"/>
        </w:rPr>
        <w:t xml:space="preserve"> and party like/dislike scores</w:t>
      </w:r>
      <w:r w:rsidR="003D137D">
        <w:rPr>
          <w:rFonts w:cs="Arial"/>
        </w:rPr>
        <w:t xml:space="preserve">. This non-ipsative measure gives us more information than an ipsative measure of party preference. </w:t>
      </w:r>
      <w:r w:rsidRPr="004A27D6">
        <w:rPr>
          <w:rFonts w:cs="Arial"/>
        </w:rPr>
        <w:t>Knowing w</w:t>
      </w:r>
      <w:r w:rsidR="00DD491A">
        <w:rPr>
          <w:rFonts w:cs="Arial"/>
        </w:rPr>
        <w:t xml:space="preserve">hich party </w:t>
      </w:r>
      <w:r w:rsidR="003D137D">
        <w:rPr>
          <w:rFonts w:cs="Arial"/>
        </w:rPr>
        <w:t xml:space="preserve">voters intend to vote for only tells us </w:t>
      </w:r>
      <w:r w:rsidRPr="004A27D6">
        <w:rPr>
          <w:rFonts w:cs="Arial"/>
        </w:rPr>
        <w:t>which party stood first in the voter’s preference order, not which part</w:t>
      </w:r>
      <w:r w:rsidR="003D137D">
        <w:rPr>
          <w:rFonts w:cs="Arial"/>
        </w:rPr>
        <w:t>y</w:t>
      </w:r>
      <w:r w:rsidRPr="004A27D6">
        <w:rPr>
          <w:rFonts w:cs="Arial"/>
        </w:rPr>
        <w:t xml:space="preserve"> was second or lower, and certainly not by how far those parties lagged behind the first preference party (Eijk and Franklin 2006)</w:t>
      </w:r>
      <w:r w:rsidR="003D137D">
        <w:rPr>
          <w:rFonts w:cs="Arial"/>
        </w:rPr>
        <w:t xml:space="preserve">. As PTVs allow us to calculate the degree to which voters support more than one party, this non-ipsative measure is also more suitable for measuring party preferences in a multiparty system. </w:t>
      </w:r>
    </w:p>
    <w:p w14:paraId="237A8A60" w14:textId="77777777" w:rsidR="00516554" w:rsidRPr="004A27D6" w:rsidRDefault="00516554" w:rsidP="00C14C82">
      <w:pPr>
        <w:autoSpaceDE w:val="0"/>
        <w:autoSpaceDN w:val="0"/>
        <w:adjustRightInd w:val="0"/>
        <w:spacing w:after="0" w:line="240" w:lineRule="auto"/>
        <w:rPr>
          <w:rFonts w:cs="Arial"/>
        </w:rPr>
      </w:pPr>
    </w:p>
    <w:p w14:paraId="2EF5334A" w14:textId="77777777" w:rsidR="00516554" w:rsidRPr="00E83C7C" w:rsidRDefault="00516554" w:rsidP="00516554">
      <w:pPr>
        <w:spacing w:after="0" w:line="240" w:lineRule="auto"/>
        <w:rPr>
          <w:b/>
        </w:rPr>
      </w:pPr>
      <w:r w:rsidRPr="00E83C7C">
        <w:rPr>
          <w:b/>
        </w:rPr>
        <w:t xml:space="preserve">Case Selection and Data </w:t>
      </w:r>
    </w:p>
    <w:p w14:paraId="0FBD6645" w14:textId="77777777" w:rsidR="00516554" w:rsidRDefault="00516554" w:rsidP="00516554">
      <w:pPr>
        <w:autoSpaceDE w:val="0"/>
        <w:autoSpaceDN w:val="0"/>
        <w:adjustRightInd w:val="0"/>
        <w:spacing w:after="0" w:line="240" w:lineRule="auto"/>
      </w:pPr>
      <w:r w:rsidRPr="00E83C7C">
        <w:t>The case examined in this study is the 2015 General Election Campaign in Great Britain (England, Scotland and Wales).</w:t>
      </w:r>
      <w:r w:rsidRPr="00E83C7C">
        <w:rPr>
          <w:rStyle w:val="FootnoteReference"/>
        </w:rPr>
        <w:footnoteReference w:id="1"/>
      </w:r>
      <w:r w:rsidRPr="00E83C7C">
        <w:t xml:space="preserve"> </w:t>
      </w:r>
      <w:r>
        <w:t>Elections are conducted on the basis of a</w:t>
      </w:r>
      <w:r w:rsidRPr="00E83C7C">
        <w:t xml:space="preserve"> First</w:t>
      </w:r>
      <w:r>
        <w:t>-</w:t>
      </w:r>
      <w:r w:rsidRPr="00E83C7C">
        <w:t>Past</w:t>
      </w:r>
      <w:r>
        <w:t>-</w:t>
      </w:r>
      <w:r w:rsidRPr="00E83C7C">
        <w:t>The</w:t>
      </w:r>
      <w:r>
        <w:t>-</w:t>
      </w:r>
      <w:r w:rsidRPr="00E83C7C">
        <w:t>Post</w:t>
      </w:r>
      <w:r>
        <w:t xml:space="preserve"> system; with 650 single-member electoral districts</w:t>
      </w:r>
      <w:r w:rsidRPr="00E83C7C">
        <w:t xml:space="preserve">. </w:t>
      </w:r>
      <w:r>
        <w:t>The</w:t>
      </w:r>
      <w:r w:rsidRPr="00E83C7C">
        <w:t xml:space="preserve"> general election </w:t>
      </w:r>
      <w:r>
        <w:t>consists therefore of 650</w:t>
      </w:r>
      <w:r w:rsidRPr="00E83C7C">
        <w:t xml:space="preserve"> co-occurring, but separate elections, each </w:t>
      </w:r>
      <w:r>
        <w:t xml:space="preserve">with </w:t>
      </w:r>
      <w:r w:rsidRPr="00E83C7C">
        <w:t>its own campaign</w:t>
      </w:r>
      <w:r>
        <w:t>, nested within an over-all, national campaign</w:t>
      </w:r>
      <w:r w:rsidRPr="00E83C7C">
        <w:t xml:space="preserve">. In these constituencies voters can choose between </w:t>
      </w:r>
      <w:r>
        <w:t xml:space="preserve">the candidates of </w:t>
      </w:r>
      <w:r w:rsidRPr="00E83C7C">
        <w:t xml:space="preserve">four </w:t>
      </w:r>
      <w:r>
        <w:t xml:space="preserve">to six </w:t>
      </w:r>
      <w:r w:rsidRPr="00E83C7C">
        <w:t xml:space="preserve">parties. The three countries of Great Britain can be treated as separate countries </w:t>
      </w:r>
      <w:r>
        <w:t xml:space="preserve">on account of their different party systems. Whereas the Conservatives, Labour, Liberal Democrats, UKIP, and Greens compete in all three countries, the SNP (Scottish National Party) fields candidates only in Scotland, while Plaid Cymru does so only in Wales. </w:t>
      </w:r>
      <w:r w:rsidRPr="00E83C7C">
        <w:t xml:space="preserve">Although Great Britain in the past was often characterized as a two-party system, nowadays one can safely characterize </w:t>
      </w:r>
      <w:r>
        <w:t>it</w:t>
      </w:r>
      <w:r w:rsidRPr="00E83C7C">
        <w:t xml:space="preserve"> as a multiparty system. In 2010 the practice of single party majoritarian governments was broken </w:t>
      </w:r>
      <w:r>
        <w:t xml:space="preserve">as </w:t>
      </w:r>
      <w:r w:rsidRPr="00E83C7C">
        <w:t xml:space="preserve">no </w:t>
      </w:r>
      <w:r>
        <w:t xml:space="preserve">single </w:t>
      </w:r>
      <w:r w:rsidRPr="00E83C7C">
        <w:t xml:space="preserve">party held </w:t>
      </w:r>
      <w:r>
        <w:t xml:space="preserve">a </w:t>
      </w:r>
      <w:r w:rsidRPr="00E83C7C">
        <w:t>majority of seats</w:t>
      </w:r>
      <w:r>
        <w:t xml:space="preserve">; as a result </w:t>
      </w:r>
      <w:r w:rsidRPr="00E83C7C">
        <w:t xml:space="preserve">a coalition government between the Conservative Party and the Liberal Democrats </w:t>
      </w:r>
      <w:r>
        <w:t xml:space="preserve">was </w:t>
      </w:r>
      <w:r w:rsidRPr="00E83C7C">
        <w:t xml:space="preserve">formed. </w:t>
      </w:r>
      <w:r>
        <w:t>In the run-up to the 2015 General Election i</w:t>
      </w:r>
      <w:r w:rsidRPr="00E83C7C">
        <w:t xml:space="preserve">t was generally </w:t>
      </w:r>
      <w:r>
        <w:t>expected</w:t>
      </w:r>
      <w:r w:rsidRPr="00E83C7C">
        <w:t xml:space="preserve"> that the 2015 election campaign would again result in a hung parliament. </w:t>
      </w:r>
    </w:p>
    <w:p w14:paraId="70090F83" w14:textId="25465864" w:rsidR="00516554" w:rsidRDefault="00516554" w:rsidP="00516554">
      <w:pPr>
        <w:autoSpaceDE w:val="0"/>
        <w:autoSpaceDN w:val="0"/>
        <w:adjustRightInd w:val="0"/>
        <w:spacing w:after="0" w:line="240" w:lineRule="auto"/>
        <w:ind w:firstLine="720"/>
      </w:pPr>
      <w:r w:rsidRPr="00E83C7C">
        <w:t xml:space="preserve">The period studied is the formal campaign, that lasted almost six weeks from 30 March </w:t>
      </w:r>
      <w:r>
        <w:t>(</w:t>
      </w:r>
      <w:r w:rsidRPr="00E83C7C">
        <w:t>dissolution of parliament</w:t>
      </w:r>
      <w:r>
        <w:t>)</w:t>
      </w:r>
      <w:r w:rsidRPr="00E83C7C">
        <w:t xml:space="preserve"> until 7 May</w:t>
      </w:r>
      <w:r>
        <w:t>(</w:t>
      </w:r>
      <w:r w:rsidRPr="00E83C7C">
        <w:t xml:space="preserve"> polling day</w:t>
      </w:r>
      <w:r>
        <w:t>)</w:t>
      </w:r>
      <w:r w:rsidRPr="00E83C7C">
        <w:t xml:space="preserve"> (SN/PC/06574). The analysis is limited to the main 6 parties that were competing in this election campaign, respectively Labour, Conservatives, Liberal Democrats, UK Independence Party (UKIP), Green Party, Scottish Nationalist Party (SNP), and Plaid Cymru.</w:t>
      </w:r>
      <w:r>
        <w:t xml:space="preserve"> </w:t>
      </w:r>
      <w:r w:rsidRPr="00E83C7C">
        <w:t>The analyses are based on data from the 2015 BESIP survey (wave</w:t>
      </w:r>
      <w:r>
        <w:t>s</w:t>
      </w:r>
      <w:r w:rsidRPr="00E83C7C">
        <w:t xml:space="preserve"> 4</w:t>
      </w:r>
      <w:r>
        <w:t>, 5 and 6</w:t>
      </w:r>
      <w:r w:rsidRPr="00E83C7C">
        <w:t>)</w:t>
      </w:r>
      <w:r>
        <w:t xml:space="preserve"> that has been conducted for the BES by YouGov and has been funded by the ESRC</w:t>
      </w:r>
      <w:r w:rsidRPr="00E83C7C">
        <w:t>.</w:t>
      </w:r>
      <w:r w:rsidRPr="00E83C7C">
        <w:rPr>
          <w:rStyle w:val="FootnoteReference"/>
        </w:rPr>
        <w:footnoteReference w:id="2"/>
      </w:r>
      <w:r w:rsidRPr="00E83C7C">
        <w:t xml:space="preserve"> Th</w:t>
      </w:r>
      <w:r>
        <w:t xml:space="preserve">e survey </w:t>
      </w:r>
      <w:r w:rsidRPr="00E83C7C">
        <w:t xml:space="preserve">is an internet panel which has </w:t>
      </w:r>
      <w:r>
        <w:t xml:space="preserve">in </w:t>
      </w:r>
      <w:r w:rsidR="004A1CB6">
        <w:t>excess of 4</w:t>
      </w:r>
      <w:r>
        <w:t xml:space="preserve">0.000 </w:t>
      </w:r>
      <w:r w:rsidRPr="00E83C7C">
        <w:t>respondents</w:t>
      </w:r>
      <w:r>
        <w:t>. We use information from waves 4, 5 and 6. Wave 4 was conducted before the formal campaign between 4</w:t>
      </w:r>
      <w:r w:rsidRPr="00D847B1">
        <w:rPr>
          <w:vertAlign w:val="superscript"/>
        </w:rPr>
        <w:t>th</w:t>
      </w:r>
      <w:r>
        <w:t xml:space="preserve"> March 2015 and 30</w:t>
      </w:r>
      <w:r w:rsidRPr="00D847B1">
        <w:rPr>
          <w:vertAlign w:val="superscript"/>
        </w:rPr>
        <w:t>th</w:t>
      </w:r>
      <w:r>
        <w:t xml:space="preserve"> March 2015. Wave 5 was conducted during the formal campaign between 31</w:t>
      </w:r>
      <w:r w:rsidRPr="00D847B1">
        <w:rPr>
          <w:vertAlign w:val="superscript"/>
        </w:rPr>
        <w:t>st</w:t>
      </w:r>
      <w:r>
        <w:t xml:space="preserve"> March 2015 and 6</w:t>
      </w:r>
      <w:r w:rsidRPr="00D847B1">
        <w:rPr>
          <w:vertAlign w:val="superscript"/>
        </w:rPr>
        <w:t>th</w:t>
      </w:r>
      <w:r>
        <w:t xml:space="preserve"> May 2015 in the form of a ‘rolling thunder’ survey with random daily subsamples of 700-1000 respondents being interviewed. Wave 6 is a post-election wave of the panel conducted between 8</w:t>
      </w:r>
      <w:r w:rsidRPr="00F748C6">
        <w:rPr>
          <w:vertAlign w:val="superscript"/>
        </w:rPr>
        <w:t>th</w:t>
      </w:r>
      <w:r>
        <w:t xml:space="preserve"> May and 26</w:t>
      </w:r>
      <w:r w:rsidRPr="00F748C6">
        <w:rPr>
          <w:vertAlign w:val="superscript"/>
        </w:rPr>
        <w:t>th</w:t>
      </w:r>
      <w:r>
        <w:t xml:space="preserve"> May 2015.</w:t>
      </w:r>
      <w:r w:rsidRPr="00535CB0">
        <w:t xml:space="preserve"> </w:t>
      </w:r>
      <w:r>
        <w:t>Our analyses are based on the responses of 26.112 respondents who took part in all of these three waves.</w:t>
      </w:r>
      <w:r>
        <w:rPr>
          <w:rStyle w:val="FootnoteReference"/>
        </w:rPr>
        <w:footnoteReference w:id="3"/>
      </w:r>
    </w:p>
    <w:p w14:paraId="6681E5D2" w14:textId="77777777" w:rsidR="004A1CB6" w:rsidRDefault="004A1CB6" w:rsidP="00C14C82">
      <w:pPr>
        <w:spacing w:after="0"/>
      </w:pPr>
    </w:p>
    <w:p w14:paraId="73D1620B" w14:textId="70ED9BE0" w:rsidR="00191FCD" w:rsidRDefault="00191FCD" w:rsidP="00C14C82">
      <w:pPr>
        <w:spacing w:after="0"/>
      </w:pPr>
      <w:r>
        <w:tab/>
      </w:r>
      <w:r>
        <w:tab/>
      </w:r>
      <w:r>
        <w:tab/>
      </w:r>
      <w:r>
        <w:tab/>
      </w:r>
      <w:r>
        <w:tab/>
      </w:r>
      <w:r>
        <w:tab/>
      </w:r>
      <w:r>
        <w:tab/>
      </w:r>
    </w:p>
    <w:p w14:paraId="73449BCA" w14:textId="3DB95B3E" w:rsidR="003A1547" w:rsidRDefault="006017B1" w:rsidP="00C14C82">
      <w:pPr>
        <w:autoSpaceDE w:val="0"/>
        <w:autoSpaceDN w:val="0"/>
        <w:adjustRightInd w:val="0"/>
        <w:spacing w:after="0" w:line="240" w:lineRule="auto"/>
        <w:rPr>
          <w:rFonts w:cs="Arial"/>
          <w:b/>
        </w:rPr>
      </w:pPr>
      <w:r>
        <w:rPr>
          <w:rFonts w:cs="Arial"/>
          <w:b/>
        </w:rPr>
        <w:lastRenderedPageBreak/>
        <w:t xml:space="preserve">Method of </w:t>
      </w:r>
      <w:r w:rsidR="008E2223" w:rsidRPr="006017B1">
        <w:rPr>
          <w:rFonts w:cs="Arial"/>
          <w:b/>
        </w:rPr>
        <w:t xml:space="preserve">Analysis </w:t>
      </w:r>
    </w:p>
    <w:p w14:paraId="7EE21C35" w14:textId="4122534E" w:rsidR="008E2223" w:rsidRDefault="0007348F" w:rsidP="00C14C82">
      <w:pPr>
        <w:autoSpaceDE w:val="0"/>
        <w:autoSpaceDN w:val="0"/>
        <w:adjustRightInd w:val="0"/>
        <w:spacing w:after="0" w:line="240" w:lineRule="auto"/>
        <w:rPr>
          <w:rFonts w:cs="Arial"/>
        </w:rPr>
      </w:pPr>
      <w:r w:rsidRPr="0007348F">
        <w:rPr>
          <w:rFonts w:cs="Arial"/>
        </w:rPr>
        <w:t xml:space="preserve">To examine the effects of negative campaigning on voters’ electoral participation </w:t>
      </w:r>
      <w:r w:rsidR="004A1CB6">
        <w:rPr>
          <w:rFonts w:cs="Arial"/>
        </w:rPr>
        <w:t>and party preferences, we run three</w:t>
      </w:r>
      <w:r w:rsidRPr="0007348F">
        <w:rPr>
          <w:rFonts w:cs="Arial"/>
        </w:rPr>
        <w:t xml:space="preserve"> separate sets of models.</w:t>
      </w:r>
      <w:r>
        <w:rPr>
          <w:rFonts w:cs="Arial"/>
          <w:b/>
        </w:rPr>
        <w:t xml:space="preserve"> </w:t>
      </w:r>
      <w:r w:rsidRPr="0007348F">
        <w:rPr>
          <w:rFonts w:cs="Arial"/>
        </w:rPr>
        <w:t>First of all, t</w:t>
      </w:r>
      <w:r w:rsidR="003A1547" w:rsidRPr="0007348F">
        <w:rPr>
          <w:rFonts w:cs="Arial"/>
        </w:rPr>
        <w:t>o test</w:t>
      </w:r>
      <w:r w:rsidR="003A1547">
        <w:rPr>
          <w:rFonts w:cs="Arial"/>
        </w:rPr>
        <w:t xml:space="preserve"> whether negative campaigning affects</w:t>
      </w:r>
      <w:r w:rsidR="0012339F">
        <w:rPr>
          <w:rFonts w:cs="Arial"/>
        </w:rPr>
        <w:t xml:space="preserve"> whether voters</w:t>
      </w:r>
      <w:r w:rsidR="003A1547">
        <w:rPr>
          <w:rFonts w:cs="Arial"/>
        </w:rPr>
        <w:t xml:space="preserve"> vote we conduct </w:t>
      </w:r>
      <w:r w:rsidR="0012339F">
        <w:rPr>
          <w:rFonts w:cs="Arial"/>
        </w:rPr>
        <w:t xml:space="preserve">a </w:t>
      </w:r>
      <w:r w:rsidR="003A1547">
        <w:rPr>
          <w:rFonts w:cs="Arial"/>
        </w:rPr>
        <w:t>logit analysis</w:t>
      </w:r>
      <w:r w:rsidR="00EC7656">
        <w:rPr>
          <w:rFonts w:cs="Arial"/>
        </w:rPr>
        <w:t xml:space="preserve"> as the dependen</w:t>
      </w:r>
      <w:r w:rsidR="005B06B1">
        <w:rPr>
          <w:rFonts w:cs="Arial"/>
        </w:rPr>
        <w:t>t variable</w:t>
      </w:r>
      <w:r w:rsidR="005B06B1" w:rsidRPr="00315921">
        <w:rPr>
          <w:rFonts w:cs="Arial"/>
        </w:rPr>
        <w:t xml:space="preserve"> </w:t>
      </w:r>
      <w:r w:rsidR="009907B6" w:rsidRPr="00315921">
        <w:rPr>
          <w:rFonts w:cs="Arial"/>
        </w:rPr>
        <w:t>Turnout</w:t>
      </w:r>
      <w:r w:rsidR="00315921">
        <w:rPr>
          <w:rFonts w:cs="Arial"/>
        </w:rPr>
        <w:t xml:space="preserve"> </w:t>
      </w:r>
      <w:r w:rsidR="009907B6">
        <w:rPr>
          <w:rFonts w:cs="Arial"/>
        </w:rPr>
        <w:t>in Wave 6</w:t>
      </w:r>
      <w:r w:rsidR="004A62BA">
        <w:rPr>
          <w:rFonts w:cs="Arial"/>
        </w:rPr>
        <w:t xml:space="preserve"> </w:t>
      </w:r>
      <w:r w:rsidR="005B06B1">
        <w:rPr>
          <w:rFonts w:cs="Arial"/>
        </w:rPr>
        <w:t xml:space="preserve">is dichotomous </w:t>
      </w:r>
      <w:r w:rsidR="009907B6" w:rsidRPr="009907B6">
        <w:t>(0 No, did not vote; 1=Yes, voted)</w:t>
      </w:r>
      <w:r w:rsidR="003A1547" w:rsidRPr="009907B6">
        <w:rPr>
          <w:rFonts w:cs="Arial"/>
        </w:rPr>
        <w:t xml:space="preserve">. </w:t>
      </w:r>
      <w:r w:rsidR="009305EF">
        <w:rPr>
          <w:rFonts w:cs="Arial"/>
        </w:rPr>
        <w:t xml:space="preserve">Second, we test whether negative campaigning affects voters’ party preferences. </w:t>
      </w:r>
      <w:r w:rsidR="004A62BA">
        <w:rPr>
          <w:rFonts w:cs="Arial"/>
        </w:rPr>
        <w:t>The non-ipsative measure of party preferences is an interval variable measured in Wave 5 w</w:t>
      </w:r>
      <w:r w:rsidR="00A245E6">
        <w:rPr>
          <w:rFonts w:cs="Arial"/>
        </w:rPr>
        <w:t xml:space="preserve">ith values ranging from 0 to 10, consequently, we run </w:t>
      </w:r>
      <w:r w:rsidR="003A1547">
        <w:rPr>
          <w:rFonts w:cs="Arial"/>
        </w:rPr>
        <w:t>a conditional OLS regression analysis</w:t>
      </w:r>
      <w:r w:rsidR="00D94ADA">
        <w:rPr>
          <w:rFonts w:cs="Arial"/>
        </w:rPr>
        <w:t xml:space="preserve"> with standard errors cluster</w:t>
      </w:r>
      <w:r w:rsidR="00EC7656">
        <w:rPr>
          <w:rFonts w:cs="Arial"/>
        </w:rPr>
        <w:t>e</w:t>
      </w:r>
      <w:r w:rsidR="00D94ADA">
        <w:rPr>
          <w:rFonts w:cs="Arial"/>
        </w:rPr>
        <w:t>d on voters</w:t>
      </w:r>
      <w:r w:rsidR="003A1547">
        <w:rPr>
          <w:rFonts w:cs="Arial"/>
        </w:rPr>
        <w:t xml:space="preserve">. </w:t>
      </w:r>
      <w:r w:rsidR="008E2223">
        <w:rPr>
          <w:rFonts w:cs="Arial"/>
        </w:rPr>
        <w:t xml:space="preserve">The </w:t>
      </w:r>
      <w:r w:rsidR="00395259">
        <w:rPr>
          <w:rFonts w:cs="Arial"/>
        </w:rPr>
        <w:t xml:space="preserve">additional </w:t>
      </w:r>
      <w:r w:rsidR="003A1547">
        <w:rPr>
          <w:rFonts w:cs="Arial"/>
        </w:rPr>
        <w:t>benefit of modelling the presumed effect</w:t>
      </w:r>
      <w:r w:rsidR="00EC7656">
        <w:rPr>
          <w:rFonts w:cs="Arial"/>
        </w:rPr>
        <w:t xml:space="preserve"> of negative campaigning on </w:t>
      </w:r>
      <w:r w:rsidR="001D27BE">
        <w:rPr>
          <w:rFonts w:cs="Arial"/>
        </w:rPr>
        <w:t xml:space="preserve">party preference </w:t>
      </w:r>
      <w:r w:rsidR="00395259">
        <w:rPr>
          <w:rFonts w:cs="Arial"/>
        </w:rPr>
        <w:t xml:space="preserve">with a </w:t>
      </w:r>
      <w:r w:rsidR="00EC7656">
        <w:rPr>
          <w:rFonts w:cs="Arial"/>
        </w:rPr>
        <w:t xml:space="preserve">conditional </w:t>
      </w:r>
      <w:r w:rsidR="003A1547">
        <w:rPr>
          <w:rFonts w:cs="Arial"/>
        </w:rPr>
        <w:t xml:space="preserve">OLS regression analysis is </w:t>
      </w:r>
      <w:r w:rsidR="008E2223">
        <w:rPr>
          <w:rFonts w:cs="Arial"/>
        </w:rPr>
        <w:t xml:space="preserve">that not only </w:t>
      </w:r>
      <w:r w:rsidR="003A1547">
        <w:rPr>
          <w:rFonts w:cs="Arial"/>
        </w:rPr>
        <w:t xml:space="preserve">the influence of </w:t>
      </w:r>
      <w:r w:rsidR="008E2223">
        <w:rPr>
          <w:rFonts w:cs="Arial"/>
        </w:rPr>
        <w:t xml:space="preserve">voter characteristics </w:t>
      </w:r>
      <w:r w:rsidR="003A1547">
        <w:rPr>
          <w:rFonts w:cs="Arial"/>
        </w:rPr>
        <w:t xml:space="preserve">on the dependent variable </w:t>
      </w:r>
      <w:r w:rsidR="008E2223">
        <w:rPr>
          <w:rFonts w:cs="Arial"/>
        </w:rPr>
        <w:t xml:space="preserve">can be modelled, but also </w:t>
      </w:r>
      <w:r w:rsidR="003A1547">
        <w:rPr>
          <w:rFonts w:cs="Arial"/>
        </w:rPr>
        <w:t xml:space="preserve">the impact of </w:t>
      </w:r>
      <w:r w:rsidR="008E2223">
        <w:rPr>
          <w:rFonts w:cs="Arial"/>
        </w:rPr>
        <w:t>party characteristics</w:t>
      </w:r>
      <w:r w:rsidR="003A1547">
        <w:rPr>
          <w:rFonts w:cs="Arial"/>
        </w:rPr>
        <w:t>, such as the perceived tone of their campaign</w:t>
      </w:r>
      <w:r w:rsidR="008E2223">
        <w:rPr>
          <w:rFonts w:cs="Arial"/>
        </w:rPr>
        <w:t xml:space="preserve"> and characteristics of the relationship between the voter and party, such as ideological proximity</w:t>
      </w:r>
      <w:r w:rsidR="00697672">
        <w:rPr>
          <w:rFonts w:cs="Arial"/>
        </w:rPr>
        <w:t xml:space="preserve"> </w:t>
      </w:r>
      <w:r w:rsidR="003A1547">
        <w:rPr>
          <w:rFonts w:cs="Arial"/>
        </w:rPr>
        <w:t xml:space="preserve">of the party to the voter </w:t>
      </w:r>
      <w:r w:rsidR="00697672">
        <w:rPr>
          <w:rFonts w:cs="Arial"/>
        </w:rPr>
        <w:t>(Van der Eijk et al. 2006)</w:t>
      </w:r>
      <w:r w:rsidR="008E2223">
        <w:rPr>
          <w:rFonts w:cs="Arial"/>
        </w:rPr>
        <w:t>.</w:t>
      </w:r>
      <w:r w:rsidR="003A1547">
        <w:rPr>
          <w:rFonts w:cs="Arial"/>
        </w:rPr>
        <w:t xml:space="preserve"> To be able to perform a conditional OLS, we</w:t>
      </w:r>
      <w:r w:rsidR="00697672">
        <w:rPr>
          <w:rFonts w:cs="Arial"/>
        </w:rPr>
        <w:t xml:space="preserve"> pooled all the </w:t>
      </w:r>
      <w:r w:rsidR="006B2145">
        <w:rPr>
          <w:rFonts w:cs="Arial"/>
        </w:rPr>
        <w:t>41</w:t>
      </w:r>
      <w:r w:rsidR="003A1547">
        <w:rPr>
          <w:rFonts w:cs="Arial"/>
        </w:rPr>
        <w:t>.</w:t>
      </w:r>
      <w:r w:rsidR="006B2145">
        <w:rPr>
          <w:rFonts w:cs="Arial"/>
        </w:rPr>
        <w:t>837</w:t>
      </w:r>
      <w:r w:rsidR="003A1547">
        <w:rPr>
          <w:rFonts w:cs="Arial"/>
        </w:rPr>
        <w:t xml:space="preserve"> </w:t>
      </w:r>
      <w:r w:rsidR="00697672">
        <w:rPr>
          <w:rFonts w:cs="Arial"/>
        </w:rPr>
        <w:t>voters from the different</w:t>
      </w:r>
      <w:r w:rsidR="00395259">
        <w:rPr>
          <w:rFonts w:cs="Arial"/>
        </w:rPr>
        <w:t xml:space="preserve"> daily</w:t>
      </w:r>
      <w:r w:rsidR="00697672">
        <w:rPr>
          <w:rFonts w:cs="Arial"/>
        </w:rPr>
        <w:t xml:space="preserve"> samples and created a stacked data matrix </w:t>
      </w:r>
      <w:r w:rsidR="00D94ADA">
        <w:rPr>
          <w:rFonts w:cs="Arial"/>
        </w:rPr>
        <w:t xml:space="preserve">where </w:t>
      </w:r>
      <w:r w:rsidR="00697672">
        <w:rPr>
          <w:rFonts w:cs="Arial"/>
        </w:rPr>
        <w:t>voter x party combinations</w:t>
      </w:r>
      <w:r w:rsidR="008E2223">
        <w:rPr>
          <w:rFonts w:cs="Arial"/>
        </w:rPr>
        <w:t xml:space="preserve"> </w:t>
      </w:r>
      <w:r w:rsidR="00D94ADA">
        <w:rPr>
          <w:rFonts w:cs="Arial"/>
        </w:rPr>
        <w:t>are the unit of analysis</w:t>
      </w:r>
      <w:r w:rsidR="00F82ED9">
        <w:rPr>
          <w:rFonts w:cs="Arial"/>
        </w:rPr>
        <w:t xml:space="preserve"> (See Van der Eijk et al. 2006 for more details on this modelling strategy)</w:t>
      </w:r>
      <w:r w:rsidR="00D94ADA">
        <w:rPr>
          <w:rFonts w:cs="Arial"/>
        </w:rPr>
        <w:t xml:space="preserve">. </w:t>
      </w:r>
      <w:r w:rsidR="006B2145">
        <w:rPr>
          <w:rFonts w:cs="Arial"/>
        </w:rPr>
        <w:t>We created 7 stacks for the 7 parties included in our analysis which leads to a total number of cases of 292859.</w:t>
      </w:r>
      <w:r w:rsidR="00F30E54">
        <w:rPr>
          <w:rFonts w:cs="Arial"/>
        </w:rPr>
        <w:t xml:space="preserve"> Third, we test whether voters increase their preference for their second preferred party in their electoral choice set when their first preferred party runs a negative campaign. To test this we again run a conditional OLS regression model set up in a similar fashion with an additional four dummy variables</w:t>
      </w:r>
      <w:r w:rsidR="00E12EA0">
        <w:rPr>
          <w:rFonts w:cs="Arial"/>
        </w:rPr>
        <w:t xml:space="preserve">. These four dummy variables represent the difference in campaign tone between voters’ first and second preferred party. </w:t>
      </w:r>
      <w:r w:rsidR="00F30E54">
        <w:rPr>
          <w:rFonts w:cs="Arial"/>
        </w:rPr>
        <w:t>We</w:t>
      </w:r>
      <w:r w:rsidR="00E12EA0">
        <w:rPr>
          <w:rFonts w:cs="Arial"/>
        </w:rPr>
        <w:t xml:space="preserve"> conduct </w:t>
      </w:r>
      <w:r w:rsidR="00F30E54">
        <w:rPr>
          <w:rFonts w:cs="Arial"/>
        </w:rPr>
        <w:t>this model on a subset of British voters, namely voters that have a unique</w:t>
      </w:r>
      <w:r w:rsidR="00D527A3">
        <w:rPr>
          <w:rStyle w:val="FootnoteReference"/>
          <w:rFonts w:cs="Arial"/>
        </w:rPr>
        <w:footnoteReference w:id="4"/>
      </w:r>
      <w:r w:rsidR="00F30E54">
        <w:rPr>
          <w:rFonts w:cs="Arial"/>
        </w:rPr>
        <w:t xml:space="preserve"> first preferred party that they give at least a score of 7 or higher and have a second preferred party that they give at least a score of 6 or higher on this non-ipsative measure of party preferences. </w:t>
      </w:r>
    </w:p>
    <w:p w14:paraId="735A370D" w14:textId="77777777" w:rsidR="00E13E6C" w:rsidRDefault="00E13E6C" w:rsidP="00C14C82">
      <w:pPr>
        <w:autoSpaceDE w:val="0"/>
        <w:autoSpaceDN w:val="0"/>
        <w:adjustRightInd w:val="0"/>
        <w:spacing w:after="0" w:line="240" w:lineRule="auto"/>
      </w:pPr>
    </w:p>
    <w:p w14:paraId="0FFDD1F9" w14:textId="77777777" w:rsidR="00AC569B" w:rsidRDefault="00AC569B" w:rsidP="00C14C82">
      <w:pPr>
        <w:spacing w:after="0"/>
        <w:rPr>
          <w:b/>
        </w:rPr>
      </w:pPr>
      <w:r w:rsidRPr="00AC569B">
        <w:rPr>
          <w:b/>
        </w:rPr>
        <w:t>Operationalization</w:t>
      </w:r>
      <w:r>
        <w:rPr>
          <w:b/>
        </w:rPr>
        <w:t xml:space="preserve"> Variables</w:t>
      </w:r>
    </w:p>
    <w:p w14:paraId="7C720B38" w14:textId="77777777" w:rsidR="00824173" w:rsidRDefault="00824173" w:rsidP="00C14C82">
      <w:pPr>
        <w:spacing w:after="0"/>
        <w:rPr>
          <w:b/>
        </w:rPr>
      </w:pPr>
    </w:p>
    <w:p w14:paraId="30982B60" w14:textId="51BC3E39" w:rsidR="00554373" w:rsidRDefault="00554373" w:rsidP="00C14C82">
      <w:pPr>
        <w:spacing w:after="0"/>
        <w:rPr>
          <w:b/>
        </w:rPr>
      </w:pPr>
      <w:r>
        <w:rPr>
          <w:b/>
        </w:rPr>
        <w:t xml:space="preserve">Model 1: </w:t>
      </w:r>
      <w:r w:rsidR="00F57A54">
        <w:rPr>
          <w:b/>
        </w:rPr>
        <w:t>T</w:t>
      </w:r>
      <w:r>
        <w:rPr>
          <w:b/>
        </w:rPr>
        <w:t>urnout</w:t>
      </w:r>
    </w:p>
    <w:p w14:paraId="0E3EF4DF" w14:textId="1958AB25" w:rsidR="00984A78" w:rsidRDefault="00886177" w:rsidP="00F57A54">
      <w:pPr>
        <w:spacing w:after="0"/>
        <w:rPr>
          <w:color w:val="000000" w:themeColor="text1"/>
        </w:rPr>
      </w:pPr>
      <w:r w:rsidRPr="00E611F3">
        <w:t>The dependent variable</w:t>
      </w:r>
      <w:r w:rsidRPr="009907B6">
        <w:rPr>
          <w:b/>
          <w:i/>
        </w:rPr>
        <w:t xml:space="preserve"> </w:t>
      </w:r>
      <w:r w:rsidR="000C71DF">
        <w:rPr>
          <w:b/>
          <w:i/>
        </w:rPr>
        <w:t xml:space="preserve">Turnout </w:t>
      </w:r>
      <w:r w:rsidR="000C71DF" w:rsidRPr="000C71DF">
        <w:t xml:space="preserve">is </w:t>
      </w:r>
      <w:r w:rsidR="009907B6" w:rsidRPr="000C71DF">
        <w:t>dichotomous</w:t>
      </w:r>
      <w:r w:rsidR="009907B6" w:rsidRPr="009907B6">
        <w:t xml:space="preserve"> (0 No, did not vote; 1=Yes, voted)</w:t>
      </w:r>
      <w:r w:rsidR="00F57A54">
        <w:t xml:space="preserve"> and measures turnout at Wave 6 after the election</w:t>
      </w:r>
      <w:r w:rsidR="009907B6">
        <w:t xml:space="preserve">. </w:t>
      </w:r>
      <w:r w:rsidR="00F57A54">
        <w:rPr>
          <w:color w:val="000000" w:themeColor="text1"/>
        </w:rPr>
        <w:t xml:space="preserve">The independent variables to be included in the analyses are a set of variables that measure voters’ perception of the </w:t>
      </w:r>
      <w:r w:rsidR="00315921" w:rsidRPr="00315921">
        <w:rPr>
          <w:b/>
          <w:i/>
          <w:color w:val="000000" w:themeColor="text1"/>
        </w:rPr>
        <w:t>Campaign T</w:t>
      </w:r>
      <w:r w:rsidR="00F57A54" w:rsidRPr="00315921">
        <w:rPr>
          <w:b/>
          <w:i/>
          <w:color w:val="000000" w:themeColor="text1"/>
        </w:rPr>
        <w:t>one</w:t>
      </w:r>
      <w:r w:rsidR="00F57A54">
        <w:rPr>
          <w:color w:val="000000" w:themeColor="text1"/>
        </w:rPr>
        <w:t xml:space="preserve"> for each specific party at Wave 5</w:t>
      </w:r>
      <w:r w:rsidR="000C71DF">
        <w:rPr>
          <w:color w:val="000000" w:themeColor="text1"/>
        </w:rPr>
        <w:t xml:space="preserve">, </w:t>
      </w:r>
      <w:r w:rsidR="00F57A54">
        <w:rPr>
          <w:color w:val="000000" w:themeColor="text1"/>
        </w:rPr>
        <w:t xml:space="preserve">All variables have values ranging between 1 (Focuses mainly on criticizing other parties) and 5 (Focuses mainly on putting forward their own policies and personalities). </w:t>
      </w:r>
    </w:p>
    <w:p w14:paraId="3E255EAD" w14:textId="77777777" w:rsidR="00824173" w:rsidRPr="00F57A54" w:rsidRDefault="00824173" w:rsidP="00F57A54">
      <w:pPr>
        <w:spacing w:after="0"/>
        <w:rPr>
          <w:color w:val="000000" w:themeColor="text1"/>
        </w:rPr>
      </w:pPr>
    </w:p>
    <w:p w14:paraId="0F22FBB7" w14:textId="4C1F41EB" w:rsidR="00554373" w:rsidRDefault="00554373" w:rsidP="00C14C82">
      <w:pPr>
        <w:spacing w:after="0"/>
        <w:rPr>
          <w:b/>
        </w:rPr>
      </w:pPr>
      <w:r>
        <w:rPr>
          <w:b/>
        </w:rPr>
        <w:t>Model 2: Party Preferences</w:t>
      </w:r>
    </w:p>
    <w:p w14:paraId="1E2F861F" w14:textId="77777777" w:rsidR="00315921" w:rsidRDefault="00554373" w:rsidP="00C14C82">
      <w:pPr>
        <w:spacing w:after="0"/>
      </w:pPr>
      <w:r>
        <w:t xml:space="preserve">To be able to use all observations in the dataset we create a dependent variable called </w:t>
      </w:r>
      <w:r w:rsidR="00315921" w:rsidRPr="00315921">
        <w:rPr>
          <w:b/>
          <w:i/>
        </w:rPr>
        <w:t>PartyPreference</w:t>
      </w:r>
      <w:r w:rsidR="00315921" w:rsidRPr="00315921">
        <w:rPr>
          <w:i/>
        </w:rPr>
        <w:t xml:space="preserve"> </w:t>
      </w:r>
      <w:r>
        <w:t xml:space="preserve">that contains information from two different questions. </w:t>
      </w:r>
      <w:r w:rsidR="00C460BB">
        <w:t>H</w:t>
      </w:r>
      <w:r w:rsidR="008567C6">
        <w:t xml:space="preserve">alf of the sample has been </w:t>
      </w:r>
      <w:r w:rsidR="00C460BB">
        <w:t>asked the like/dislike question: How much do you like or dislike each o</w:t>
      </w:r>
      <w:r w:rsidR="00A42038">
        <w:t>f the following parties? The respondents could rate the parties on a scale from 0 to 10 (0= S</w:t>
      </w:r>
      <w:r w:rsidR="00A42038" w:rsidRPr="00A42038">
        <w:t xml:space="preserve">trongly </w:t>
      </w:r>
      <w:r w:rsidR="00F65069">
        <w:t xml:space="preserve">Dislike; 10= </w:t>
      </w:r>
      <w:r w:rsidR="00A42038">
        <w:t xml:space="preserve">Strongly Like). The other half of the sample has been asked </w:t>
      </w:r>
      <w:r w:rsidR="00315921">
        <w:t>the Propensity to Vote question</w:t>
      </w:r>
      <w:r w:rsidR="00A42038">
        <w:t>: How likely is it that you would ever vote for each of the following parties? The respondents could rate the parties on a scale ranging fr</w:t>
      </w:r>
      <w:r w:rsidR="00F65069">
        <w:t>om 0 to 10 (0=Very Unlikely; 10=</w:t>
      </w:r>
      <w:r w:rsidR="00A42038">
        <w:t xml:space="preserve">Very Likely). The values of </w:t>
      </w:r>
      <w:r w:rsidR="00315921">
        <w:t xml:space="preserve">the </w:t>
      </w:r>
      <w:r w:rsidR="00315921" w:rsidRPr="00315921">
        <w:t>variable Party Preference</w:t>
      </w:r>
      <w:r w:rsidR="00A42038" w:rsidRPr="00315921">
        <w:t xml:space="preserve"> </w:t>
      </w:r>
      <w:r w:rsidR="00A42038">
        <w:t xml:space="preserve">range from 0 to 10. </w:t>
      </w:r>
      <w:r w:rsidR="00315921">
        <w:t xml:space="preserve">We created </w:t>
      </w:r>
      <w:r w:rsidR="008567C6" w:rsidRPr="008567C6">
        <w:t xml:space="preserve">a dummy variable </w:t>
      </w:r>
      <w:r w:rsidR="00315921">
        <w:rPr>
          <w:b/>
          <w:i/>
        </w:rPr>
        <w:t>Question</w:t>
      </w:r>
      <w:r w:rsidR="00315921" w:rsidRPr="00315921">
        <w:rPr>
          <w:b/>
          <w:i/>
        </w:rPr>
        <w:t>PartyPreference</w:t>
      </w:r>
      <w:r w:rsidR="00315921">
        <w:t xml:space="preserve"> </w:t>
      </w:r>
      <w:r w:rsidR="008567C6" w:rsidRPr="008567C6">
        <w:t>indicating whether voters answered the like/dislike question or the PTV question on the specific party in Wave 5</w:t>
      </w:r>
      <w:r w:rsidR="000D0737">
        <w:t xml:space="preserve"> (1=PTV, 0=Like/Dislike)</w:t>
      </w:r>
      <w:r w:rsidR="008567C6" w:rsidRPr="008567C6">
        <w:t>. When included in the model this variable picks up differences in means between the two questions and thus adjusts for differences in the intercept.</w:t>
      </w:r>
      <w:r w:rsidR="00315921" w:rsidRPr="00315921">
        <w:t xml:space="preserve"> </w:t>
      </w:r>
    </w:p>
    <w:p w14:paraId="6E85B3E9" w14:textId="6E50CA6A" w:rsidR="00232F00" w:rsidRDefault="00315921" w:rsidP="00315921">
      <w:pPr>
        <w:spacing w:after="0"/>
        <w:ind w:firstLine="720"/>
      </w:pPr>
      <w:r>
        <w:t xml:space="preserve">We control for a whole set of factors that </w:t>
      </w:r>
      <w:r w:rsidRPr="004C6CF1">
        <w:t>are causally antecedent to the election</w:t>
      </w:r>
      <w:r>
        <w:t xml:space="preserve"> but that may nevertheless impinge on the dependent and independent variables and their covariation. </w:t>
      </w:r>
      <w:r w:rsidR="000D0737">
        <w:t xml:space="preserve">The </w:t>
      </w:r>
      <w:r w:rsidR="000D0737">
        <w:lastRenderedPageBreak/>
        <w:t xml:space="preserve">variable </w:t>
      </w:r>
      <w:r w:rsidR="000D0737" w:rsidRPr="00B8685E">
        <w:rPr>
          <w:b/>
          <w:i/>
        </w:rPr>
        <w:t>Yhat1W5</w:t>
      </w:r>
      <w:r w:rsidR="000D0737">
        <w:t xml:space="preserve"> is a combined control variable made for the stacked analysis </w:t>
      </w:r>
      <w:r w:rsidR="00F41A52">
        <w:t xml:space="preserve">and controls for </w:t>
      </w:r>
      <w:r w:rsidR="000D0737">
        <w:t xml:space="preserve">all these </w:t>
      </w:r>
      <w:r w:rsidR="00F41A52">
        <w:t xml:space="preserve">effects </w:t>
      </w:r>
      <w:r w:rsidR="000D0737">
        <w:t xml:space="preserve">that </w:t>
      </w:r>
      <w:r w:rsidR="000D0737" w:rsidRPr="000D0737">
        <w:t>are causally antecedent to the election</w:t>
      </w:r>
      <w:r w:rsidR="000D0737">
        <w:t xml:space="preserve">, </w:t>
      </w:r>
      <w:r w:rsidR="00407984">
        <w:t xml:space="preserve">respectively </w:t>
      </w:r>
      <w:r w:rsidR="000D0737">
        <w:t>gender, age</w:t>
      </w:r>
      <w:r w:rsidR="00B8685E">
        <w:t>, ethnicity, gross household income, ethnicity, home ownership, work status, religion, age ending fulltime education, marital status and subjective class . The y</w:t>
      </w:r>
      <w:r w:rsidR="000D0737">
        <w:t>-hats are regression predictions of each of</w:t>
      </w:r>
      <w:r w:rsidR="00407984">
        <w:t xml:space="preserve"> the non-</w:t>
      </w:r>
      <w:r w:rsidR="000D0737">
        <w:t xml:space="preserve">ipsative preferences separately thus this requires a set of </w:t>
      </w:r>
      <w:r w:rsidR="00A92F69">
        <w:t xml:space="preserve">16 </w:t>
      </w:r>
      <w:r w:rsidR="000D0737">
        <w:t xml:space="preserve">regression analyses, one for each </w:t>
      </w:r>
      <w:r w:rsidR="00407984">
        <w:t xml:space="preserve">of the 8 parties and for the two different nonipsative preferences: ptvs and dislikes at wave 5. The 16 predicted values variables are then centered on zero and combined in one variable called </w:t>
      </w:r>
      <w:r w:rsidR="00407984" w:rsidRPr="00315921">
        <w:rPr>
          <w:i/>
        </w:rPr>
        <w:t>Yhat1W5</w:t>
      </w:r>
      <w:r w:rsidR="00407984">
        <w:t xml:space="preserve">. </w:t>
      </w:r>
      <w:r>
        <w:t>See Van der Eijk et al. 2006 for detailed explanation on the creation and purpose of this variable in a conditional model.</w:t>
      </w:r>
    </w:p>
    <w:p w14:paraId="72D21F69" w14:textId="027D9C14" w:rsidR="00EF1024" w:rsidRDefault="00F30E54" w:rsidP="00F30E54">
      <w:pPr>
        <w:spacing w:after="0"/>
        <w:ind w:firstLine="720"/>
        <w:rPr>
          <w:b/>
        </w:rPr>
      </w:pPr>
      <w:r>
        <w:t xml:space="preserve">The </w:t>
      </w:r>
      <w:r w:rsidR="00265A21">
        <w:t xml:space="preserve">variable </w:t>
      </w:r>
      <w:r>
        <w:rPr>
          <w:b/>
          <w:i/>
        </w:rPr>
        <w:t>Campaign</w:t>
      </w:r>
      <w:r w:rsidR="00265A21" w:rsidRPr="00B80258">
        <w:rPr>
          <w:b/>
          <w:i/>
        </w:rPr>
        <w:t>Tone</w:t>
      </w:r>
      <w:r w:rsidR="00315921" w:rsidRPr="00174CB9">
        <w:rPr>
          <w:i/>
        </w:rPr>
        <w:t xml:space="preserve"> </w:t>
      </w:r>
      <w:r w:rsidR="00174CB9" w:rsidRPr="00174CB9">
        <w:t>is</w:t>
      </w:r>
      <w:r w:rsidR="00315921">
        <w:rPr>
          <w:b/>
          <w:i/>
        </w:rPr>
        <w:t xml:space="preserve"> </w:t>
      </w:r>
      <w:r w:rsidR="00265A21">
        <w:t>the main independent variable to be include</w:t>
      </w:r>
      <w:r w:rsidR="00B80258">
        <w:t xml:space="preserve">d in the model. It measures for each voter how they perceive the tone of </w:t>
      </w:r>
      <w:r w:rsidR="00265A21">
        <w:t>each party</w:t>
      </w:r>
      <w:r w:rsidR="00B80258">
        <w:t xml:space="preserve">’s campaign. The variable’s values range from 1 to 5 (1=Focuses mainly on criticizing other parties; 5=Focuses mainly on putting forward their own policies and personalities). </w:t>
      </w:r>
      <w:r w:rsidR="00554373">
        <w:t xml:space="preserve">The variable </w:t>
      </w:r>
      <w:r w:rsidR="00554373" w:rsidRPr="00554373">
        <w:rPr>
          <w:b/>
          <w:i/>
        </w:rPr>
        <w:t>LeftRightDistancetoParty</w:t>
      </w:r>
      <w:r>
        <w:rPr>
          <w:b/>
          <w:i/>
        </w:rPr>
        <w:t xml:space="preserve"> </w:t>
      </w:r>
      <w:r w:rsidR="00554373">
        <w:t xml:space="preserve">measures the distance between the perceived party’s position and the voter’s position on the </w:t>
      </w:r>
      <w:r w:rsidR="001B24FC">
        <w:t>left right</w:t>
      </w:r>
      <w:r w:rsidR="00554373">
        <w:t xml:space="preserve"> scale</w:t>
      </w:r>
      <w:r w:rsidR="008567C6">
        <w:t xml:space="preserve"> in Wave 4</w:t>
      </w:r>
      <w:r w:rsidR="00554373">
        <w:t>.</w:t>
      </w:r>
      <w:r w:rsidR="00EA380E">
        <w:t xml:space="preserve"> The variable ranges from 0 to 10.</w:t>
      </w:r>
      <w:r w:rsidR="00232F00">
        <w:t xml:space="preserve"> </w:t>
      </w:r>
      <w:r w:rsidR="00420F26">
        <w:t xml:space="preserve">The variable </w:t>
      </w:r>
      <w:r>
        <w:rPr>
          <w:b/>
          <w:i/>
        </w:rPr>
        <w:t>EUDistancetoParty</w:t>
      </w:r>
      <w:r w:rsidR="00420F26">
        <w:rPr>
          <w:b/>
        </w:rPr>
        <w:t xml:space="preserve"> </w:t>
      </w:r>
      <w:r w:rsidR="00420F26">
        <w:t>measures the distance between the perceived party’s position and the voter’s position on the European Integration Scale in Wave</w:t>
      </w:r>
      <w:r>
        <w:t xml:space="preserve"> </w:t>
      </w:r>
      <w:r w:rsidR="00420F26">
        <w:t>4. The variable combines the responses to two</w:t>
      </w:r>
      <w:r w:rsidR="00232F00">
        <w:t xml:space="preserve"> different questions about European Integration each posed to half of the sample</w:t>
      </w:r>
      <w:r w:rsidR="00232F00" w:rsidRPr="00232F00">
        <w:t>.</w:t>
      </w:r>
      <w:r>
        <w:t xml:space="preserve"> </w:t>
      </w:r>
      <w:r w:rsidR="00EA380E" w:rsidRPr="00232F00">
        <w:t>The variable ranges from 0 to 10.</w:t>
      </w:r>
      <w:r w:rsidR="00EA380E">
        <w:rPr>
          <w:b/>
        </w:rPr>
        <w:t xml:space="preserve"> </w:t>
      </w:r>
    </w:p>
    <w:p w14:paraId="75A37342" w14:textId="2AE6673B" w:rsidR="00554373" w:rsidRDefault="00EA380E" w:rsidP="00C14C82">
      <w:pPr>
        <w:spacing w:after="0"/>
      </w:pPr>
      <w:r w:rsidRPr="00232F00">
        <w:t>The variable</w:t>
      </w:r>
      <w:r>
        <w:rPr>
          <w:b/>
        </w:rPr>
        <w:t xml:space="preserve"> </w:t>
      </w:r>
      <w:r w:rsidR="00F30E54">
        <w:rPr>
          <w:b/>
          <w:i/>
        </w:rPr>
        <w:t>RedistributionDistancetoParty</w:t>
      </w:r>
      <w:r w:rsidR="00EF1024" w:rsidRPr="00EF1024">
        <w:t xml:space="preserve"> </w:t>
      </w:r>
      <w:r>
        <w:t xml:space="preserve">measures the distance between the perceived party’s position and the voter’s position on the </w:t>
      </w:r>
      <w:r w:rsidR="00EF1024">
        <w:t>Redistribution Scale</w:t>
      </w:r>
      <w:r>
        <w:t xml:space="preserve"> in Wave 4. The variable ranges from 0 to 10. </w:t>
      </w:r>
      <w:r w:rsidR="00232F00" w:rsidRPr="001B24FC">
        <w:t>The variable</w:t>
      </w:r>
      <w:r w:rsidR="00232F00" w:rsidRPr="001B24FC">
        <w:rPr>
          <w:b/>
          <w:i/>
        </w:rPr>
        <w:t xml:space="preserve"> </w:t>
      </w:r>
      <w:r w:rsidR="00F30E54">
        <w:rPr>
          <w:b/>
          <w:i/>
        </w:rPr>
        <w:t xml:space="preserve">LikePartyLeaders </w:t>
      </w:r>
      <w:r w:rsidR="00232F00" w:rsidRPr="001B24FC">
        <w:t>gauges</w:t>
      </w:r>
      <w:r w:rsidR="001B24FC">
        <w:t xml:space="preserve"> how much voters like party leaders in Wave 4 on a scale ranging from 0 to 10. The </w:t>
      </w:r>
      <w:r w:rsidR="009C5A34">
        <w:t xml:space="preserve">dichotomous </w:t>
      </w:r>
      <w:r w:rsidR="001B24FC">
        <w:t>variable</w:t>
      </w:r>
      <w:r w:rsidR="009C5A34">
        <w:t xml:space="preserve"> </w:t>
      </w:r>
      <w:r w:rsidR="00F30E54">
        <w:rPr>
          <w:b/>
          <w:i/>
        </w:rPr>
        <w:t>BestCampaignLeader</w:t>
      </w:r>
      <w:r w:rsidR="00232F00" w:rsidRPr="00232F00">
        <w:t xml:space="preserve"> </w:t>
      </w:r>
      <w:r w:rsidR="009C5A34">
        <w:t xml:space="preserve">indicates whether voters considered the party leader of each party the best performer during the campaign (0=No; 1=Yes). </w:t>
      </w:r>
      <w:r w:rsidR="001B24FC">
        <w:t xml:space="preserve">The </w:t>
      </w:r>
      <w:r w:rsidR="009C5A34">
        <w:t xml:space="preserve">dichotomous </w:t>
      </w:r>
      <w:r w:rsidR="001B24FC">
        <w:t xml:space="preserve">variable </w:t>
      </w:r>
      <w:r w:rsidR="00F30E54">
        <w:rPr>
          <w:b/>
          <w:i/>
        </w:rPr>
        <w:t>WorstCampaignLeader</w:t>
      </w:r>
      <w:r w:rsidR="009C5A34">
        <w:rPr>
          <w:b/>
        </w:rPr>
        <w:t xml:space="preserve"> </w:t>
      </w:r>
      <w:r w:rsidR="009C5A34" w:rsidRPr="009C5A34">
        <w:t xml:space="preserve">tells </w:t>
      </w:r>
      <w:r w:rsidR="009C5A34">
        <w:t xml:space="preserve">us whether voters evaluated the party leader as the worst performer during the election campaign in Wave 5 (0=No; 1=Yes). </w:t>
      </w:r>
      <w:r w:rsidR="00276CDA" w:rsidRPr="00276CDA">
        <w:t>The variable</w:t>
      </w:r>
      <w:r w:rsidR="00276CDA">
        <w:rPr>
          <w:b/>
        </w:rPr>
        <w:t xml:space="preserve"> </w:t>
      </w:r>
      <w:r w:rsidR="00F30E54" w:rsidRPr="00F30E54">
        <w:rPr>
          <w:b/>
          <w:i/>
        </w:rPr>
        <w:t>Pre-existing</w:t>
      </w:r>
      <w:r w:rsidR="00F30E54">
        <w:rPr>
          <w:b/>
          <w:i/>
        </w:rPr>
        <w:t xml:space="preserve">PartyPreference </w:t>
      </w:r>
      <w:r w:rsidR="00276CDA" w:rsidRPr="00276CDA">
        <w:t xml:space="preserve">measures voters electoral preferences in Wave 4 and is constructed in a similar </w:t>
      </w:r>
      <w:r w:rsidR="00880350">
        <w:t xml:space="preserve">fashion </w:t>
      </w:r>
      <w:r w:rsidR="00276CDA" w:rsidRPr="00276CDA">
        <w:t xml:space="preserve">as </w:t>
      </w:r>
      <w:r w:rsidR="00F30E54">
        <w:t xml:space="preserve">the variable </w:t>
      </w:r>
      <w:r w:rsidR="00F30E54" w:rsidRPr="00E12EA0">
        <w:rPr>
          <w:i/>
        </w:rPr>
        <w:t>PartyPreference</w:t>
      </w:r>
      <w:r w:rsidR="00276CDA" w:rsidRPr="00276CDA">
        <w:t xml:space="preserve">. </w:t>
      </w:r>
      <w:r w:rsidR="00E611F3">
        <w:t xml:space="preserve">The variable </w:t>
      </w:r>
      <w:r w:rsidR="00E611F3" w:rsidRPr="00E611F3">
        <w:rPr>
          <w:b/>
          <w:i/>
        </w:rPr>
        <w:t>Scotland</w:t>
      </w:r>
      <w:r w:rsidR="00E611F3">
        <w:t xml:space="preserve"> is a dichotomous variable indicating whether v</w:t>
      </w:r>
      <w:r w:rsidR="00A42038">
        <w:t xml:space="preserve">oters reside in Scotland (0=No; </w:t>
      </w:r>
      <w:r w:rsidR="00E611F3">
        <w:t xml:space="preserve">1=Yes). The variable </w:t>
      </w:r>
      <w:r w:rsidR="00E611F3" w:rsidRPr="00E611F3">
        <w:rPr>
          <w:b/>
          <w:i/>
        </w:rPr>
        <w:t>Wales</w:t>
      </w:r>
      <w:r w:rsidR="00E611F3">
        <w:t xml:space="preserve"> is a dichotomous variable indicating wheth</w:t>
      </w:r>
      <w:r w:rsidR="00A42038">
        <w:t>er voters reside in Wales (0=No;</w:t>
      </w:r>
      <w:r w:rsidR="00E611F3">
        <w:t xml:space="preserve"> 1=Yes)</w:t>
      </w:r>
    </w:p>
    <w:p w14:paraId="6412F9BB" w14:textId="7CD97BC1" w:rsidR="00FA517B" w:rsidRDefault="00C646C2" w:rsidP="00C14C82">
      <w:pPr>
        <w:spacing w:after="0"/>
      </w:pPr>
      <w:r>
        <w:tab/>
      </w:r>
    </w:p>
    <w:p w14:paraId="470356B8" w14:textId="5DE90B7E" w:rsidR="00FA517B" w:rsidRPr="00FA517B" w:rsidRDefault="00FA517B" w:rsidP="00C14C82">
      <w:pPr>
        <w:spacing w:after="0"/>
        <w:rPr>
          <w:b/>
        </w:rPr>
      </w:pPr>
      <w:r w:rsidRPr="00FA517B">
        <w:rPr>
          <w:b/>
        </w:rPr>
        <w:t>Model 3: Party Preferences</w:t>
      </w:r>
    </w:p>
    <w:p w14:paraId="52EF7BB1" w14:textId="27D48A4A" w:rsidR="00FA517B" w:rsidRDefault="00FA517B" w:rsidP="00C14C82">
      <w:pPr>
        <w:spacing w:after="0"/>
      </w:pPr>
      <w:r>
        <w:t>In this model we make use of all the variables operationalized for the previous co</w:t>
      </w:r>
      <w:r w:rsidR="00E862CF">
        <w:t>nditional OLS model, but insert in addition</w:t>
      </w:r>
      <w:r w:rsidR="0061620F">
        <w:t xml:space="preserve"> four dummy variables, respectively </w:t>
      </w:r>
      <w:r w:rsidR="00271C2E" w:rsidRPr="00271C2E">
        <w:rPr>
          <w:b/>
          <w:i/>
        </w:rPr>
        <w:t>Campaign</w:t>
      </w:r>
      <w:r w:rsidR="0061620F" w:rsidRPr="00271C2E">
        <w:rPr>
          <w:b/>
          <w:i/>
        </w:rPr>
        <w:t>T</w:t>
      </w:r>
      <w:r w:rsidR="0061620F" w:rsidRPr="0061620F">
        <w:rPr>
          <w:b/>
          <w:i/>
        </w:rPr>
        <w:t xml:space="preserve">oneDelta1, </w:t>
      </w:r>
      <w:r w:rsidR="00271C2E">
        <w:rPr>
          <w:b/>
          <w:i/>
        </w:rPr>
        <w:t>Campaign</w:t>
      </w:r>
      <w:r w:rsidR="0061620F" w:rsidRPr="0061620F">
        <w:rPr>
          <w:b/>
          <w:i/>
        </w:rPr>
        <w:t xml:space="preserve">ToneDelta2, </w:t>
      </w:r>
      <w:r w:rsidR="00271C2E">
        <w:rPr>
          <w:b/>
          <w:i/>
        </w:rPr>
        <w:t>Campaign</w:t>
      </w:r>
      <w:r w:rsidR="0061620F" w:rsidRPr="0061620F">
        <w:rPr>
          <w:b/>
          <w:i/>
        </w:rPr>
        <w:t>ToneDelta3</w:t>
      </w:r>
      <w:r w:rsidR="0061620F">
        <w:t xml:space="preserve"> and </w:t>
      </w:r>
      <w:r w:rsidR="00271C2E" w:rsidRPr="00271C2E">
        <w:rPr>
          <w:b/>
          <w:i/>
        </w:rPr>
        <w:t>Campaign</w:t>
      </w:r>
      <w:r w:rsidR="0061620F" w:rsidRPr="0061620F">
        <w:rPr>
          <w:b/>
          <w:i/>
        </w:rPr>
        <w:t>ToneDelta4</w:t>
      </w:r>
      <w:r w:rsidR="0061620F">
        <w:t>. Together these four dummy variables measure the difference in campaign tone between voters’ s</w:t>
      </w:r>
      <w:r w:rsidR="00E862CF">
        <w:t>econd and first preferred party, which are both measured on a five point scale</w:t>
      </w:r>
      <w:r w:rsidR="0061620F">
        <w:t xml:space="preserve"> </w:t>
      </w:r>
      <w:r w:rsidR="00E862CF">
        <w:t>(1=</w:t>
      </w:r>
      <w:r w:rsidR="00E862CF" w:rsidRPr="00E862CF">
        <w:t>Focuses main</w:t>
      </w:r>
      <w:r w:rsidR="00E862CF">
        <w:t>ly on criticizing other parties</w:t>
      </w:r>
      <w:r w:rsidR="00E862CF" w:rsidRPr="00E862CF">
        <w:t xml:space="preserve"> and 5</w:t>
      </w:r>
      <w:r w:rsidR="00E862CF">
        <w:t>=</w:t>
      </w:r>
      <w:r w:rsidR="00E862CF" w:rsidRPr="00E862CF">
        <w:t xml:space="preserve">Focuses mainly on putting forward their own policies and personalities). </w:t>
      </w:r>
      <w:r w:rsidR="00E862CF">
        <w:t xml:space="preserve">The difference score of campaign tone can have a negative or positive value. The difference score is negative when the second preferred party wages a campaign more focussed on criticizing opponents than the first preferred party. The difference score is positive when the second preferred party wages a campaign more focussed on its own policies and personalities than the first preferred party. These difference scores are transferred in four dummy variables. CampaignToneDelta4 represents the largest possible difference in campaign tone between the two preferred parties and CampaigToneDelta1 represents the largest possible positive difference between the two preferred parties. For testing the third hypothesis we have to look whether the dummies have positive coefficients in our model. </w:t>
      </w:r>
    </w:p>
    <w:p w14:paraId="0142EC15" w14:textId="77777777" w:rsidR="00FA517B" w:rsidRDefault="00FA517B" w:rsidP="00C14C82">
      <w:pPr>
        <w:spacing w:after="0"/>
      </w:pPr>
    </w:p>
    <w:p w14:paraId="4F399788" w14:textId="48690DCA" w:rsidR="00653FF7" w:rsidRPr="00653FF7" w:rsidRDefault="00653FF7" w:rsidP="00C14C82">
      <w:pPr>
        <w:spacing w:after="0"/>
        <w:rPr>
          <w:b/>
        </w:rPr>
      </w:pPr>
      <w:r w:rsidRPr="00653FF7">
        <w:rPr>
          <w:b/>
        </w:rPr>
        <w:t>Results</w:t>
      </w:r>
    </w:p>
    <w:p w14:paraId="6F772CDF" w14:textId="56667AD3" w:rsidR="00653FF7" w:rsidRDefault="00653FF7" w:rsidP="00C14C82">
      <w:pPr>
        <w:spacing w:after="0"/>
      </w:pPr>
      <w:r>
        <w:lastRenderedPageBreak/>
        <w:t>Before measuring the eff</w:t>
      </w:r>
      <w:r w:rsidR="001F1537">
        <w:t>ects of negative campaigning on</w:t>
      </w:r>
      <w:r w:rsidR="000A2773">
        <w:t xml:space="preserve"> voters’ electoral participation and party preference</w:t>
      </w:r>
      <w:r>
        <w:t xml:space="preserve">, we ask ourselves what are the public perceptions of </w:t>
      </w:r>
      <w:r w:rsidR="001F1537">
        <w:t>the</w:t>
      </w:r>
      <w:r>
        <w:t xml:space="preserve"> tone</w:t>
      </w:r>
      <w:r w:rsidR="001F1537">
        <w:t xml:space="preserve"> of the 2015 General Election campaign</w:t>
      </w:r>
      <w:r w:rsidR="000A2773">
        <w:t xml:space="preserve"> in Britain</w:t>
      </w:r>
      <w:r>
        <w:t>?</w:t>
      </w:r>
      <w:r w:rsidR="00F76D0C">
        <w:t xml:space="preserve"> </w:t>
      </w:r>
      <w:r w:rsidR="001F1537">
        <w:t xml:space="preserve">Graph </w:t>
      </w:r>
      <w:r w:rsidR="00F76D0C">
        <w:t xml:space="preserve">1 displays the aggregate </w:t>
      </w:r>
      <w:r w:rsidR="007F27F6">
        <w:t xml:space="preserve">British </w:t>
      </w:r>
      <w:r w:rsidR="00F76D0C">
        <w:t>voters</w:t>
      </w:r>
      <w:r w:rsidR="001F1537">
        <w:t>’</w:t>
      </w:r>
      <w:r w:rsidR="00F76D0C">
        <w:t xml:space="preserve"> perceptions of the tone of the campaign per party</w:t>
      </w:r>
      <w:r w:rsidR="001F1537">
        <w:t xml:space="preserve"> throughout the campaign</w:t>
      </w:r>
      <w:r w:rsidR="00F76D0C">
        <w:t xml:space="preserve">. </w:t>
      </w:r>
      <w:r w:rsidR="001F1537">
        <w:t xml:space="preserve">It shows that there are clear differences between voters’ perceptions of the tone of the campaign per party and that the tone of the campaign fluctuates over time. </w:t>
      </w:r>
      <w:r w:rsidR="00EE6BAB">
        <w:t xml:space="preserve">According to voters’ perceptions the most negative campaigns were run by the Conservative Party and UK Independence Party. </w:t>
      </w:r>
      <w:r w:rsidR="007F27F6">
        <w:t xml:space="preserve">Graph 2 to Graph 4 display the aggregate voters’ perception of the tone of the campaign per party throughout the campaign for each of the three countries. The results show that voters perceived differences in parties’ campaigns across the three countries. </w:t>
      </w:r>
    </w:p>
    <w:p w14:paraId="236D23E3" w14:textId="77777777" w:rsidR="00C14C82" w:rsidRDefault="00C14C82" w:rsidP="00C14C82">
      <w:pPr>
        <w:spacing w:after="0"/>
      </w:pPr>
    </w:p>
    <w:p w14:paraId="63F8BFAD" w14:textId="35F8F4F2" w:rsidR="00B37DA6" w:rsidRDefault="00EE6BAB" w:rsidP="00C14C82">
      <w:pPr>
        <w:spacing w:after="0"/>
        <w:jc w:val="center"/>
      </w:pPr>
      <w:r>
        <w:t>-</w:t>
      </w:r>
      <w:r w:rsidR="00B37DA6">
        <w:t>--GRAPH</w:t>
      </w:r>
      <w:r w:rsidR="00C814F4">
        <w:t xml:space="preserve"> </w:t>
      </w:r>
      <w:r w:rsidR="00B37DA6">
        <w:t>1 ABOUT HER</w:t>
      </w:r>
      <w:r w:rsidR="005D3842">
        <w:t>E--</w:t>
      </w:r>
      <w:r>
        <w:t>-</w:t>
      </w:r>
    </w:p>
    <w:p w14:paraId="6B5386E4" w14:textId="3DD881D1" w:rsidR="005D3842" w:rsidRDefault="00EE6BAB" w:rsidP="00C14C82">
      <w:pPr>
        <w:spacing w:after="0"/>
        <w:jc w:val="center"/>
      </w:pPr>
      <w:r>
        <w:t>-</w:t>
      </w:r>
      <w:r w:rsidR="005D3842">
        <w:t>--GRAPH</w:t>
      </w:r>
      <w:r w:rsidR="00C814F4">
        <w:t xml:space="preserve"> </w:t>
      </w:r>
      <w:r w:rsidR="005D3842">
        <w:t>2 ABOUT HERE--</w:t>
      </w:r>
      <w:r>
        <w:t>-</w:t>
      </w:r>
    </w:p>
    <w:p w14:paraId="623D2A9D" w14:textId="1CF6A9B0" w:rsidR="005D3842" w:rsidRDefault="00EE6BAB" w:rsidP="00C14C82">
      <w:pPr>
        <w:spacing w:after="0"/>
        <w:jc w:val="center"/>
      </w:pPr>
      <w:r>
        <w:t>-</w:t>
      </w:r>
      <w:r w:rsidR="00A970DE">
        <w:t>--</w:t>
      </w:r>
      <w:r w:rsidR="005D3842">
        <w:t>GRAPH</w:t>
      </w:r>
      <w:r w:rsidR="00C814F4">
        <w:t xml:space="preserve"> </w:t>
      </w:r>
      <w:r w:rsidR="005D3842">
        <w:t>3 ABOUT HERE</w:t>
      </w:r>
      <w:r w:rsidR="00A970DE">
        <w:t>--</w:t>
      </w:r>
      <w:r>
        <w:t>-</w:t>
      </w:r>
    </w:p>
    <w:p w14:paraId="17B45126" w14:textId="024E9D56" w:rsidR="00A970DE" w:rsidRDefault="00EE6BAB" w:rsidP="00C14C82">
      <w:pPr>
        <w:spacing w:after="0"/>
        <w:jc w:val="center"/>
      </w:pPr>
      <w:r>
        <w:t>-</w:t>
      </w:r>
      <w:r w:rsidR="00A970DE">
        <w:t>--GRAPH</w:t>
      </w:r>
      <w:r w:rsidR="00C814F4">
        <w:t xml:space="preserve"> </w:t>
      </w:r>
      <w:r w:rsidR="00A970DE">
        <w:t>4 ABOUT HERE</w:t>
      </w:r>
      <w:r>
        <w:t>---</w:t>
      </w:r>
    </w:p>
    <w:p w14:paraId="2D0673E3" w14:textId="77777777" w:rsidR="00C14C82" w:rsidRDefault="00C14C82" w:rsidP="00C14C82">
      <w:pPr>
        <w:spacing w:after="0"/>
        <w:jc w:val="center"/>
      </w:pPr>
    </w:p>
    <w:p w14:paraId="2465B7B0" w14:textId="25474C5B" w:rsidR="00880350" w:rsidRDefault="001F1537" w:rsidP="007B45E4">
      <w:pPr>
        <w:spacing w:after="0"/>
      </w:pPr>
      <w:r w:rsidRPr="001F1537">
        <w:t>After having established tha</w:t>
      </w:r>
      <w:r w:rsidR="007F27F6">
        <w:t>t voters perceive campaign tone differences between parties and across the three countries</w:t>
      </w:r>
      <w:r w:rsidRPr="001F1537">
        <w:t xml:space="preserve">, we will examine </w:t>
      </w:r>
      <w:r w:rsidR="00EE6BAB">
        <w:t>the</w:t>
      </w:r>
      <w:r w:rsidR="00000363">
        <w:t xml:space="preserve"> </w:t>
      </w:r>
      <w:r w:rsidRPr="001F1537">
        <w:t>impact of negative campaigning</w:t>
      </w:r>
      <w:r>
        <w:t>. First, we will examine the impact of negative campaigning on voters’</w:t>
      </w:r>
      <w:r w:rsidR="005845D6">
        <w:t xml:space="preserve"> electoral participation</w:t>
      </w:r>
      <w:r>
        <w:t xml:space="preserve">. </w:t>
      </w:r>
      <w:r w:rsidR="00880350" w:rsidRPr="00880350">
        <w:t>Second, we will examine the impact of negative campaigni</w:t>
      </w:r>
      <w:r w:rsidR="00EE6BAB">
        <w:t>ng on voters’ party preferences.</w:t>
      </w:r>
      <w:r w:rsidR="00880350" w:rsidRPr="00880350">
        <w:t xml:space="preserve"> Due to the large number of cases we do not look at significance when interpreting the results, instead we look at the size and direction of the effect when controlling for additional variables to counter concerns of endogeneity and construct validity.</w:t>
      </w:r>
    </w:p>
    <w:p w14:paraId="7EAD1569" w14:textId="77777777" w:rsidR="00880350" w:rsidRDefault="00880350" w:rsidP="007B45E4">
      <w:pPr>
        <w:spacing w:after="0"/>
      </w:pPr>
    </w:p>
    <w:p w14:paraId="13A56275" w14:textId="6A90B10F" w:rsidR="00880350" w:rsidRDefault="00EE6BAB" w:rsidP="00232F00">
      <w:pPr>
        <w:spacing w:after="0"/>
        <w:jc w:val="center"/>
      </w:pPr>
      <w:r>
        <w:t>-</w:t>
      </w:r>
      <w:r w:rsidR="00880350">
        <w:t>--TABLE</w:t>
      </w:r>
      <w:r w:rsidR="0061620F">
        <w:t xml:space="preserve"> </w:t>
      </w:r>
      <w:r w:rsidR="00880350">
        <w:t>2 ABOUT HERE</w:t>
      </w:r>
      <w:r>
        <w:t>---</w:t>
      </w:r>
    </w:p>
    <w:p w14:paraId="49A553BB" w14:textId="77777777" w:rsidR="00F57A54" w:rsidRDefault="00F57A54" w:rsidP="00232F00">
      <w:pPr>
        <w:spacing w:after="0"/>
        <w:jc w:val="center"/>
      </w:pPr>
    </w:p>
    <w:p w14:paraId="511B63A4" w14:textId="463496F9" w:rsidR="00880350" w:rsidRDefault="000B603F" w:rsidP="007B45E4">
      <w:pPr>
        <w:spacing w:after="0"/>
      </w:pPr>
      <w:r>
        <w:t>Table 2</w:t>
      </w:r>
      <w:r w:rsidR="00C814F4">
        <w:rPr>
          <w:rStyle w:val="FootnoteReference"/>
        </w:rPr>
        <w:footnoteReference w:id="5"/>
      </w:r>
      <w:r>
        <w:t xml:space="preserve"> presents the result of the logit analyses</w:t>
      </w:r>
      <w:r w:rsidR="00EE6BAB">
        <w:t xml:space="preserve"> ran</w:t>
      </w:r>
      <w:r>
        <w:t>, Model 1 is the overall model and Model 2 to 4 are analyses on subsets of voters, respectively English, Welsh and Scottish voters. This is done to see whether results are similar across these groups of voters and to estimate the effect o</w:t>
      </w:r>
      <w:r w:rsidR="00F57A54">
        <w:t>f</w:t>
      </w:r>
      <w:r>
        <w:t xml:space="preserve"> parties that did not compete in all three countries, respectively the Scottish Nationalist Party and Plaid Cymru. When looking at these models, we see that the coefficients for the party’s campaign tone variables are small and mostly not significant</w:t>
      </w:r>
      <w:r w:rsidR="00F57A54">
        <w:t xml:space="preserve"> already before entering any control variables into the model</w:t>
      </w:r>
      <w:r>
        <w:t xml:space="preserve">. </w:t>
      </w:r>
      <w:r w:rsidR="00C814F4">
        <w:t xml:space="preserve">One could still think about a spurious zero effect, however, the results do not improve when control variables are entered into the model. </w:t>
      </w:r>
      <w:r w:rsidR="00F57A54">
        <w:t>The results indicate vote</w:t>
      </w:r>
      <w:r w:rsidR="0061620F">
        <w:t>r</w:t>
      </w:r>
      <w:r w:rsidR="00F57A54">
        <w:t>s’ percepti</w:t>
      </w:r>
      <w:r w:rsidR="0061620F">
        <w:t>ons of negative campaigning do</w:t>
      </w:r>
      <w:r w:rsidR="00F57A54">
        <w:t xml:space="preserve"> not affect their electoral participation. Thus w</w:t>
      </w:r>
      <w:r w:rsidR="00F902D6">
        <w:t xml:space="preserve">e do not find support for the </w:t>
      </w:r>
      <w:r w:rsidR="00880350" w:rsidRPr="00917AA4">
        <w:rPr>
          <w:b/>
          <w:i/>
        </w:rPr>
        <w:t>Vote Intention Hypothesis (H1)</w:t>
      </w:r>
      <w:r w:rsidR="00880350" w:rsidRPr="00880350">
        <w:t>: The more negative voters perceive the campaign tone to be the more likely they are to vote</w:t>
      </w:r>
      <w:r w:rsidR="00F57A54">
        <w:t>.</w:t>
      </w:r>
    </w:p>
    <w:p w14:paraId="3AC2E382" w14:textId="77777777" w:rsidR="00880350" w:rsidRDefault="00880350" w:rsidP="007B45E4">
      <w:pPr>
        <w:spacing w:after="0"/>
      </w:pPr>
    </w:p>
    <w:p w14:paraId="619EC518" w14:textId="359B132E" w:rsidR="00880350" w:rsidRDefault="00EE6BAB" w:rsidP="00232F00">
      <w:pPr>
        <w:spacing w:after="0"/>
        <w:jc w:val="center"/>
      </w:pPr>
      <w:r>
        <w:t>-</w:t>
      </w:r>
      <w:r w:rsidR="00880350">
        <w:t>--TABLE</w:t>
      </w:r>
      <w:r w:rsidR="00C814F4">
        <w:t xml:space="preserve"> </w:t>
      </w:r>
      <w:r w:rsidR="00880350">
        <w:t>3 ABOUT HERE--</w:t>
      </w:r>
      <w:r>
        <w:t>-</w:t>
      </w:r>
    </w:p>
    <w:p w14:paraId="3E45DB64" w14:textId="77777777" w:rsidR="00880350" w:rsidRDefault="00880350" w:rsidP="007B45E4">
      <w:pPr>
        <w:spacing w:after="0"/>
      </w:pPr>
    </w:p>
    <w:p w14:paraId="73D53EAB" w14:textId="110E73E1" w:rsidR="00861A1A" w:rsidRDefault="007B45E4" w:rsidP="0063622E">
      <w:pPr>
        <w:spacing w:after="0"/>
      </w:pPr>
      <w:r>
        <w:t>Table 3 presents the set</w:t>
      </w:r>
      <w:r w:rsidR="00861A1A">
        <w:t xml:space="preserve"> of analyses ran, Model 1 is our base model including only the</w:t>
      </w:r>
      <w:r w:rsidR="00861A1A" w:rsidRPr="00861A1A">
        <w:t xml:space="preserve"> variable</w:t>
      </w:r>
      <w:r w:rsidR="00861A1A">
        <w:t>s</w:t>
      </w:r>
      <w:r w:rsidR="00861A1A" w:rsidRPr="00861A1A">
        <w:t xml:space="preserve"> </w:t>
      </w:r>
      <w:r w:rsidR="002A4C1E">
        <w:t xml:space="preserve">QuestionPartyPreference </w:t>
      </w:r>
      <w:r w:rsidR="00861A1A">
        <w:t xml:space="preserve">showing the </w:t>
      </w:r>
      <w:r w:rsidR="00861A1A" w:rsidRPr="00861A1A">
        <w:t xml:space="preserve">differences in means between the two </w:t>
      </w:r>
      <w:r>
        <w:t xml:space="preserve">electoral preference </w:t>
      </w:r>
      <w:r w:rsidR="00861A1A" w:rsidRPr="00861A1A">
        <w:t xml:space="preserve">questions </w:t>
      </w:r>
      <w:r w:rsidR="00861A1A">
        <w:t xml:space="preserve">and Yhat1W5 which </w:t>
      </w:r>
      <w:r w:rsidR="00861A1A" w:rsidRPr="00861A1A">
        <w:t>controls for all effects that are caus</w:t>
      </w:r>
      <w:r w:rsidR="00861A1A">
        <w:t>ally antecedent to the election.</w:t>
      </w:r>
      <w:r>
        <w:t xml:space="preserve"> The variable </w:t>
      </w:r>
      <w:r w:rsidR="002A4C1E">
        <w:t xml:space="preserve">QuestionPartyPreference </w:t>
      </w:r>
      <w:r w:rsidR="00861A1A">
        <w:t xml:space="preserve">shows that the two versions of nonipsative preferences have indeed different means. </w:t>
      </w:r>
      <w:r>
        <w:t xml:space="preserve">The R² is low as could be expected (0.072) and the residuals of this model are not well distributed suggesting that there is heterogeneity that is not (yet) accounted for. </w:t>
      </w:r>
    </w:p>
    <w:p w14:paraId="32BEDB61" w14:textId="5F055B0F" w:rsidR="0002704E" w:rsidRDefault="007B45E4" w:rsidP="0002704E">
      <w:pPr>
        <w:spacing w:after="0"/>
      </w:pPr>
      <w:r>
        <w:t xml:space="preserve">In Model 2 we include our main independent variable, namely </w:t>
      </w:r>
      <w:r w:rsidR="00F2611A">
        <w:t>CampaignTone</w:t>
      </w:r>
      <w:r>
        <w:t xml:space="preserve">. The R² increases to 0.322 and the coefficient of the variable </w:t>
      </w:r>
      <w:r w:rsidR="00F2611A">
        <w:t>Campaign</w:t>
      </w:r>
      <w:r>
        <w:t>Tone shows a strong positive relationship with our dependent variable</w:t>
      </w:r>
      <w:r w:rsidR="00F258AD">
        <w:t xml:space="preserve"> (1.29)</w:t>
      </w:r>
      <w:r>
        <w:t xml:space="preserve">. The positive coefficient shows that voters have much higher nonipsative preferences for parties that they perceive as mainly focussing on their own policies and personalities than parties that focus mainly on criticizing other parties during the campaign. </w:t>
      </w:r>
    </w:p>
    <w:p w14:paraId="49789A28" w14:textId="08F72940" w:rsidR="0002704E" w:rsidRDefault="00A52FC9" w:rsidP="0002704E">
      <w:pPr>
        <w:spacing w:after="0"/>
        <w:ind w:firstLine="720"/>
      </w:pPr>
      <w:r>
        <w:t xml:space="preserve">After having established that there is an initial effect of negative campaigning on voters’ electoral preferences, we continue to present models in which we included various additional variables in order to be as certain as possible that our estimate of the effect of </w:t>
      </w:r>
      <w:r w:rsidR="009D5552">
        <w:t xml:space="preserve">CampaignTone </w:t>
      </w:r>
      <w:r>
        <w:t xml:space="preserve">is not biased. </w:t>
      </w:r>
      <w:r w:rsidR="00861A1A" w:rsidRPr="00861A1A">
        <w:t>Therefore we put in variables which reduce endogeneity concerns</w:t>
      </w:r>
      <w:r>
        <w:t xml:space="preserve"> (e.g. </w:t>
      </w:r>
      <w:r w:rsidRPr="00A52FC9">
        <w:t>LeftRightDistancetoParty</w:t>
      </w:r>
      <w:r w:rsidR="00092E97">
        <w:t xml:space="preserve">, </w:t>
      </w:r>
      <w:r w:rsidR="00092E97" w:rsidRPr="00092E97">
        <w:t>EUDistancetoParty</w:t>
      </w:r>
      <w:r w:rsidR="00092E97">
        <w:t xml:space="preserve">, </w:t>
      </w:r>
      <w:r w:rsidR="009D5552">
        <w:t>RedistributionDistancetoParty</w:t>
      </w:r>
      <w:r w:rsidR="00B72A2E">
        <w:t>,</w:t>
      </w:r>
      <w:r w:rsidR="009D5552">
        <w:t xml:space="preserve"> LikePartyLeaders</w:t>
      </w:r>
      <w:r>
        <w:t>)</w:t>
      </w:r>
      <w:r w:rsidR="00861A1A" w:rsidRPr="00861A1A">
        <w:t xml:space="preserve">, and variables that may help counter construct-validity concerns (e.g., </w:t>
      </w:r>
      <w:r w:rsidR="009D5552">
        <w:t>B</w:t>
      </w:r>
      <w:r w:rsidR="00861A1A" w:rsidRPr="00861A1A">
        <w:t>est/</w:t>
      </w:r>
      <w:r w:rsidR="009D5552">
        <w:t>W</w:t>
      </w:r>
      <w:r w:rsidR="00861A1A" w:rsidRPr="00861A1A">
        <w:t xml:space="preserve">orst </w:t>
      </w:r>
      <w:r w:rsidR="009D5552">
        <w:t>Campaign L</w:t>
      </w:r>
      <w:r w:rsidR="00861A1A" w:rsidRPr="00861A1A">
        <w:t>eader</w:t>
      </w:r>
      <w:r>
        <w:t>)</w:t>
      </w:r>
      <w:r w:rsidR="00861A1A" w:rsidRPr="00861A1A">
        <w:t xml:space="preserve">, in order to counter potential critique that </w:t>
      </w:r>
      <w:r w:rsidR="009D5552">
        <w:t>Campaign</w:t>
      </w:r>
      <w:r w:rsidR="00861A1A" w:rsidRPr="00861A1A">
        <w:t>Tone does not measure what it is intended to, but something else.</w:t>
      </w:r>
      <w:r>
        <w:t xml:space="preserve"> Model 3 adds to Model 2 the respondents’ left-right distances to all parties. The coefficient of LeftRightDistancetoParty is negative and slightly beyond -0.5, which indicates that a party that is distanced 2 places further from the respondent will, ceteris paribus, have a 1 point lower non-ipsative preference score.</w:t>
      </w:r>
      <w:r w:rsidR="0002704E">
        <w:t xml:space="preserve"> </w:t>
      </w:r>
      <w:r>
        <w:t xml:space="preserve">The </w:t>
      </w:r>
      <w:r w:rsidR="009D5552">
        <w:t>Campaign T</w:t>
      </w:r>
      <w:r>
        <w:t>one variable diminishes in magnitude, but remains quite large in absolute terms, respectively 0.92.</w:t>
      </w:r>
      <w:r w:rsidR="0002704E" w:rsidRPr="0002704E">
        <w:t xml:space="preserve"> </w:t>
      </w:r>
      <w:r w:rsidR="0002704E">
        <w:t>Further controls for endogeneity lead to Model 4 further controls for endogeneity by</w:t>
      </w:r>
      <w:r w:rsidR="00092E97">
        <w:t xml:space="preserve"> adding the variables</w:t>
      </w:r>
      <w:r w:rsidR="0002704E">
        <w:t xml:space="preserve"> EUDistancetoParty and </w:t>
      </w:r>
      <w:r w:rsidR="00092E97">
        <w:t>R</w:t>
      </w:r>
      <w:r w:rsidR="009D5552">
        <w:t>edistributionDistancetoParty</w:t>
      </w:r>
      <w:r w:rsidR="0002704E">
        <w:t xml:space="preserve">. The R² increases only a little to 0.489 which is not surprising as there is overlap between the three distance variables. All three distance variables have negative coefficients and most importantly in spite of these extra controls, the effect of campaign </w:t>
      </w:r>
      <w:r w:rsidR="009D5552">
        <w:t>Campaign</w:t>
      </w:r>
      <w:r w:rsidR="0002704E">
        <w:t>Tone remains strong, namely 0.85.</w:t>
      </w:r>
      <w:r w:rsidR="00092E97">
        <w:t xml:space="preserve"> Model 5 further controls for endogeneity by including a somewhat different measure, namely the liking (or not) of party leaders</w:t>
      </w:r>
      <w:r w:rsidR="00B72A2E">
        <w:t xml:space="preserve"> (LikePartyLeaders)</w:t>
      </w:r>
      <w:r w:rsidR="00092E97">
        <w:t xml:space="preserve">. </w:t>
      </w:r>
      <w:r w:rsidR="00B72A2E">
        <w:t xml:space="preserve">The inclusion of this variable boosts the R² to 0.647 indicating that the variable is only somewhat collinear with the ideological and policy distances introduced in the two previous models. The </w:t>
      </w:r>
      <w:r w:rsidR="009D5552">
        <w:t xml:space="preserve">coefficient of LikePartyLeaders </w:t>
      </w:r>
      <w:r w:rsidR="00B72A2E">
        <w:t xml:space="preserve">is strong and positive and the coefficient of </w:t>
      </w:r>
      <w:r w:rsidR="009D5552">
        <w:t>Campaign</w:t>
      </w:r>
      <w:r w:rsidR="00B72A2E">
        <w:t xml:space="preserve">Tone decreases to 0.40. This still signals a respectable effect of voters’ perceptions of the campaign tone on their electoral preferences. </w:t>
      </w:r>
    </w:p>
    <w:p w14:paraId="56BEE2E6" w14:textId="7AC54977" w:rsidR="00880350" w:rsidRDefault="00B72A2E" w:rsidP="00553C31">
      <w:pPr>
        <w:spacing w:after="0"/>
      </w:pPr>
      <w:r>
        <w:tab/>
        <w:t>I</w:t>
      </w:r>
      <w:r w:rsidR="00092E97">
        <w:t xml:space="preserve">n Model </w:t>
      </w:r>
      <w:r>
        <w:t>6 we include two independent variables</w:t>
      </w:r>
      <w:r w:rsidR="009D5552">
        <w:t xml:space="preserve"> from </w:t>
      </w:r>
      <w:r w:rsidR="00C646C2">
        <w:t>W</w:t>
      </w:r>
      <w:r w:rsidR="009D5552">
        <w:t>ave 5</w:t>
      </w:r>
      <w:r w:rsidR="00092E97">
        <w:t xml:space="preserve"> (i.e., from the same wave as the dependent variable itself), namely the rating</w:t>
      </w:r>
      <w:r>
        <w:t>s</w:t>
      </w:r>
      <w:r w:rsidR="00092E97">
        <w:t xml:space="preserve"> of who were best and worst performing leaders in the campaign</w:t>
      </w:r>
      <w:r>
        <w:t xml:space="preserve"> (BestCampaignLeader, WorstCampaignLeader)</w:t>
      </w:r>
      <w:r w:rsidR="00092E97">
        <w:t xml:space="preserve">. </w:t>
      </w:r>
      <w:r>
        <w:t>We do this not to control for endogeneity concerns but to counter the possible critique</w:t>
      </w:r>
      <w:r w:rsidR="00092E97">
        <w:t xml:space="preserve"> t</w:t>
      </w:r>
      <w:r>
        <w:t xml:space="preserve">hat the effect of the variable </w:t>
      </w:r>
      <w:r w:rsidR="00C646C2">
        <w:t>Campaign</w:t>
      </w:r>
      <w:r>
        <w:t>Tone</w:t>
      </w:r>
      <w:r w:rsidR="00092E97">
        <w:t xml:space="preserve"> is misinterpreted, and that it actually reflects positive or negative evaluations of the campaign performance of party leaders</w:t>
      </w:r>
      <w:r>
        <w:t xml:space="preserve">. The R² has increased to 0.669. </w:t>
      </w:r>
      <w:r w:rsidR="00553C31">
        <w:t xml:space="preserve">The coefficients show that the evaluation of party leaders as best or worst performing in the campaign do matter for voters’ electoral preferences, but the </w:t>
      </w:r>
      <w:r w:rsidR="00092E97">
        <w:t xml:space="preserve">important thing here is that they do not replace or wipe out the effect of campaign tone, which remains at 0.35, again undoubtedly highly significant. This means that the effect of tone cannot be dismissed as reflecting something else, such as party leaders’ assertiveness, or their persuasiveness in their campaign performances. At the same time it, signifies that the evaluation of leaders’ campaign performance is not (or at least not entirely) a reflection of whether </w:t>
      </w:r>
      <w:r w:rsidR="00092E97">
        <w:lastRenderedPageBreak/>
        <w:t xml:space="preserve">or not they go negative. </w:t>
      </w:r>
      <w:r w:rsidR="00880350">
        <w:t>Model</w:t>
      </w:r>
      <w:r w:rsidR="0076539A">
        <w:t xml:space="preserve"> </w:t>
      </w:r>
      <w:r w:rsidR="00880350">
        <w:t>7</w:t>
      </w:r>
      <w:r w:rsidR="00917AA4">
        <w:rPr>
          <w:rStyle w:val="FootnoteReference"/>
        </w:rPr>
        <w:footnoteReference w:id="6"/>
      </w:r>
      <w:r w:rsidR="00880350">
        <w:t xml:space="preserve"> includes voters’ non ipsative party preferences at </w:t>
      </w:r>
      <w:r w:rsidR="00C646C2">
        <w:t>W</w:t>
      </w:r>
      <w:r w:rsidR="00880350">
        <w:t>ave 4 (</w:t>
      </w:r>
      <w:r w:rsidR="00BB4022">
        <w:t>Pre-existingPartyPreference</w:t>
      </w:r>
      <w:r w:rsidR="00C646C2">
        <w:t>)</w:t>
      </w:r>
      <w:r w:rsidR="0076539A">
        <w:t xml:space="preserve"> as a lagged independent variable to explain the same kind of preferences in Wave 5. This is the most stringent way to control for endogeneity, as this will pick up any systematic factors that impinge on these prefe</w:t>
      </w:r>
      <w:r w:rsidR="00E862CF">
        <w:t>rences in Wave 4 as well as in W</w:t>
      </w:r>
      <w:r w:rsidR="0076539A">
        <w:t>ave 5 and that were not yet accounted for by the independent variables in Model 6.  Even then the effect of ToneW4 does not disappear, it reduces to 0.230 but that is still a sizeable effect.</w:t>
      </w:r>
      <w:r w:rsidR="008B1E07">
        <w:rPr>
          <w:rStyle w:val="FootnoteReference"/>
        </w:rPr>
        <w:footnoteReference w:id="7"/>
      </w:r>
      <w:r w:rsidR="0076539A">
        <w:t xml:space="preserve"> </w:t>
      </w:r>
      <w:r w:rsidR="00880350">
        <w:t xml:space="preserve">Thus, we find evidence in support of </w:t>
      </w:r>
      <w:r w:rsidR="0076539A">
        <w:t xml:space="preserve">the </w:t>
      </w:r>
      <w:r w:rsidR="0076539A" w:rsidRPr="00917AA4">
        <w:rPr>
          <w:b/>
          <w:i/>
        </w:rPr>
        <w:t>Party Support Hypothesis (H2)</w:t>
      </w:r>
      <w:r w:rsidR="0076539A" w:rsidRPr="0076539A">
        <w:t>: The more negative voters perceive a party’s campaign the lower the preference that voters have for the party in question.</w:t>
      </w:r>
    </w:p>
    <w:p w14:paraId="20035C6E" w14:textId="350E3BB2" w:rsidR="00553C31" w:rsidRDefault="007C5E7D" w:rsidP="00E862CF">
      <w:pPr>
        <w:spacing w:after="0"/>
        <w:ind w:firstLine="720"/>
      </w:pPr>
      <w:r>
        <w:t>Model 8</w:t>
      </w:r>
      <w:r w:rsidR="00271C2E">
        <w:t xml:space="preserve"> tests our third hypothesis, namely that the second party benefits if the first party goes negative. </w:t>
      </w:r>
      <w:r w:rsidR="00E862CF">
        <w:t xml:space="preserve">Model 8 is our last model 7 plus four dummy variables that measure the difference in campaign tone between voters first and second preferred party in their electoral choice set. These four dummy variables all have significant and positive coefficients. This indicates that they are positively related to the model’s dependent variable (voters’ non-ipsative party preference measured in Wave 5) when the first preferred party wages a more positive campaign than the second preferred party. Thus, when the first preferred party’s campaign tone is perceived more negatively than the second preferred party’s campaign tone, this increases voters’ preference for their second preferred party. </w:t>
      </w:r>
      <w:r w:rsidRPr="007C5E7D">
        <w:t>Thus, we find evidence in support of the</w:t>
      </w:r>
      <w:r>
        <w:rPr>
          <w:b/>
        </w:rPr>
        <w:t xml:space="preserve"> </w:t>
      </w:r>
      <w:r w:rsidRPr="007C5E7D">
        <w:rPr>
          <w:b/>
        </w:rPr>
        <w:t>Third Party Support Hypothesis (H3):</w:t>
      </w:r>
      <w:r w:rsidRPr="007C5E7D">
        <w:t xml:space="preserve"> The more negative voters perceive the campaign of their first preferred party, the higher the preference that voters have for their second preferred party.</w:t>
      </w:r>
    </w:p>
    <w:p w14:paraId="597A177D" w14:textId="77777777" w:rsidR="00E862CF" w:rsidRDefault="00E862CF" w:rsidP="00E862CF">
      <w:pPr>
        <w:spacing w:after="0"/>
        <w:ind w:firstLine="720"/>
      </w:pPr>
    </w:p>
    <w:p w14:paraId="79DAE3ED" w14:textId="1D811D53" w:rsidR="00435B1D" w:rsidRDefault="00435B1D" w:rsidP="00C14C82">
      <w:pPr>
        <w:spacing w:after="0"/>
        <w:rPr>
          <w:b/>
        </w:rPr>
      </w:pPr>
      <w:r w:rsidRPr="00435B1D">
        <w:rPr>
          <w:b/>
        </w:rPr>
        <w:t xml:space="preserve">Conclusion and </w:t>
      </w:r>
      <w:r>
        <w:rPr>
          <w:b/>
        </w:rPr>
        <w:t>D</w:t>
      </w:r>
      <w:r w:rsidRPr="00435B1D">
        <w:rPr>
          <w:b/>
        </w:rPr>
        <w:t>iscussion</w:t>
      </w:r>
    </w:p>
    <w:p w14:paraId="7C2B7017" w14:textId="4653B056" w:rsidR="001573E2" w:rsidRDefault="00C814F4" w:rsidP="00C14C82">
      <w:pPr>
        <w:spacing w:after="0"/>
      </w:pPr>
      <w:r w:rsidRPr="0032067A">
        <w:t xml:space="preserve">Negative campaigning is a prominent topic in the field of election campaign research. Regardless the abundance of studies work examining its effects on voters’ attitudes and behaviour outside the context of the United States is very limited, thereby possibly affecting the </w:t>
      </w:r>
      <w:r w:rsidR="0032067A" w:rsidRPr="0032067A">
        <w:t>correctness and generalizability of the findings. In this study we embarked on an endeavour to examine the effects of negative campaigning on voters’ electoral participation and</w:t>
      </w:r>
      <w:r w:rsidR="0032067A">
        <w:t xml:space="preserve"> p</w:t>
      </w:r>
      <w:r w:rsidR="0032067A" w:rsidRPr="0032067A">
        <w:t xml:space="preserve">arty preference in </w:t>
      </w:r>
      <w:r w:rsidR="0032067A">
        <w:t xml:space="preserve">three countries with a multiparty system that are party of Britain, respectively England, Scotland and Wales. With the help of the large British Election Study, the study presented was one of the largest non-U.S. studies on negative campaigning. In addition, to a large data source this study enjoyed making use of a more objective formulation to measure voters’ perceptions of campaign tone. Therefore, the results in this study are less likely to be flawed than many other studies. </w:t>
      </w:r>
    </w:p>
    <w:p w14:paraId="7D2F4398" w14:textId="77777777" w:rsidR="001573E2" w:rsidRDefault="0032067A" w:rsidP="001573E2">
      <w:pPr>
        <w:spacing w:after="0"/>
        <w:ind w:firstLine="720"/>
      </w:pPr>
      <w:r>
        <w:t xml:space="preserve">The results interestingly show that negative campaigning does not lower turnout in a multiparty system. Thereby relieving us from the concern that negative campaigning is deterious to the state of our democracy. However, nor do we find a mobilization effect as found in many recent studies. Although this cannot be empirically tested, we think this finding is a consequence of the large number of other parties voters can choose from when they are disappointed as a consequence of negative campaigning in a specific party. </w:t>
      </w:r>
    </w:p>
    <w:p w14:paraId="1D22B084" w14:textId="2D99225F" w:rsidR="00C814F4" w:rsidRDefault="0032067A" w:rsidP="001573E2">
      <w:pPr>
        <w:spacing w:after="0"/>
        <w:ind w:firstLine="720"/>
      </w:pPr>
      <w:r>
        <w:t>In addition, we found that negative campaigning a</w:t>
      </w:r>
      <w:r w:rsidR="001573E2">
        <w:t>ffects voters’ party preference</w:t>
      </w:r>
      <w:r w:rsidR="00B54E41">
        <w:t>.</w:t>
      </w:r>
      <w:r w:rsidR="001573E2">
        <w:t xml:space="preserve"> When voter</w:t>
      </w:r>
      <w:r w:rsidR="00B54E41">
        <w:t>s</w:t>
      </w:r>
      <w:r w:rsidR="001573E2">
        <w:t xml:space="preserve"> perceive a party going negative that erodes the</w:t>
      </w:r>
      <w:r w:rsidR="00B54E41">
        <w:t>ir</w:t>
      </w:r>
      <w:r w:rsidR="001573E2">
        <w:t xml:space="preserve"> electoral preference for that party. This effect is by some referred to as the backlash effect. We expect that the erosion of electoral preferences for that party will have an impact on actual party choice, but we do not explicitly investigate that in this paper. </w:t>
      </w:r>
      <w:r w:rsidR="00581BEC">
        <w:t xml:space="preserve">In addition, we find that voters’ increases their preference for their </w:t>
      </w:r>
      <w:r w:rsidR="00581BEC">
        <w:lastRenderedPageBreak/>
        <w:t xml:space="preserve">second preferred party in their choice set when their first preferred party wages a more negative campaign than their first preferred party. This effect is by some referred to as the ‘Third Party’ effect, as both attacker and target do not benefit from the attack. However, this had not been empirically tested before. </w:t>
      </w:r>
      <w:r w:rsidR="001573E2">
        <w:t xml:space="preserve">So we find preliminary support for the notion that negative campaigning might not always be beneficial in a multiparty system. We can however make no claims about its effectiveness until we have conducted further research on how a decrease in electoral preference translates into a party’s vote share. </w:t>
      </w:r>
    </w:p>
    <w:p w14:paraId="4158E176" w14:textId="77777777" w:rsidR="0032067A" w:rsidRPr="0032067A" w:rsidRDefault="0032067A" w:rsidP="00C14C82">
      <w:pPr>
        <w:spacing w:after="0"/>
      </w:pPr>
    </w:p>
    <w:p w14:paraId="7F25D18D" w14:textId="4D12700E" w:rsidR="00C814F4" w:rsidRDefault="00B54E41" w:rsidP="00C14C82">
      <w:pPr>
        <w:spacing w:after="0"/>
        <w:rPr>
          <w:b/>
        </w:rPr>
      </w:pPr>
      <w:r>
        <w:rPr>
          <w:b/>
        </w:rPr>
        <w:t>Research Agenda</w:t>
      </w:r>
    </w:p>
    <w:p w14:paraId="28D2B084" w14:textId="302BB24C" w:rsidR="00C814F4" w:rsidRDefault="00C814F4" w:rsidP="00C14C82">
      <w:pPr>
        <w:spacing w:after="0"/>
      </w:pPr>
      <w:r w:rsidRPr="00C814F4">
        <w:t>As this paper is part of the research project ‘CSNCC: Comparative Study of Negative Campaigning and its Consequences’</w:t>
      </w:r>
      <w:r>
        <w:t xml:space="preserve"> several papers will follow. </w:t>
      </w:r>
      <w:r w:rsidR="00581BEC">
        <w:t>We will delve deeper into the attitudinal effects of negative campaigning on voters, including their levels of political trust and efficacy; we will examine the effectiveness of negative campaigning in a multiparty setting by exploring how a decrease in electoral preference due to negative campaigning translates into a party’s vote share and we will examine the value of using of voters’ perceptions of campaign tone in the field of negative campaigning. See for more information www.annemariewalter.eu</w:t>
      </w:r>
    </w:p>
    <w:p w14:paraId="2CA55FED" w14:textId="77777777" w:rsidR="00C814F4" w:rsidRPr="00C814F4" w:rsidRDefault="00C814F4" w:rsidP="00C14C82">
      <w:pPr>
        <w:spacing w:after="0"/>
      </w:pPr>
    </w:p>
    <w:p w14:paraId="46CA6955" w14:textId="77777777" w:rsidR="00EC06B9" w:rsidRPr="00BE2FC2" w:rsidRDefault="00EC06B9" w:rsidP="00C14C82">
      <w:pPr>
        <w:spacing w:after="0"/>
        <w:rPr>
          <w:b/>
        </w:rPr>
      </w:pPr>
      <w:r w:rsidRPr="00BE2FC2">
        <w:rPr>
          <w:b/>
        </w:rPr>
        <w:t>Acknowledgments</w:t>
      </w:r>
    </w:p>
    <w:p w14:paraId="5E37C455" w14:textId="125EA8DA" w:rsidR="001A46EC" w:rsidRDefault="00BE2FC2" w:rsidP="00C14C82">
      <w:pPr>
        <w:spacing w:after="0"/>
      </w:pPr>
      <w:r>
        <w:t xml:space="preserve">The research reported in this paper </w:t>
      </w:r>
      <w:r w:rsidR="005E337B">
        <w:t>is part of the research project ‘</w:t>
      </w:r>
      <w:r w:rsidR="005E337B" w:rsidRPr="005E337B">
        <w:t>CSNC</w:t>
      </w:r>
      <w:r w:rsidR="005E337B">
        <w:t>C</w:t>
      </w:r>
      <w:r w:rsidR="005E337B" w:rsidRPr="005E337B">
        <w:t>: Comparative Study of Negative Campaigning and its Consequences</w:t>
      </w:r>
      <w:r w:rsidR="005E337B">
        <w:t xml:space="preserve">’ and </w:t>
      </w:r>
      <w:r>
        <w:t>was funded by a</w:t>
      </w:r>
      <w:r w:rsidRPr="00BE2FC2">
        <w:t xml:space="preserve"> Marie Curie Intra-European Fellowship (n° 629012:</w:t>
      </w:r>
      <w:r w:rsidR="004017DD">
        <w:t xml:space="preserve"> </w:t>
      </w:r>
      <w:r w:rsidRPr="00BE2FC2">
        <w:t>FP7-PEOPLE-2013-IEF)</w:t>
      </w:r>
      <w:r>
        <w:t xml:space="preserve">. We thank </w:t>
      </w:r>
      <w:r w:rsidR="00621643">
        <w:t xml:space="preserve">the BES team for incorporating the set of </w:t>
      </w:r>
      <w:r>
        <w:t>question</w:t>
      </w:r>
      <w:r w:rsidR="00621643">
        <w:t>s</w:t>
      </w:r>
      <w:r>
        <w:t xml:space="preserve"> on campai</w:t>
      </w:r>
      <w:r w:rsidR="00A245E6">
        <w:t>gn tone in the 2015 BESIP survey.</w:t>
      </w:r>
    </w:p>
    <w:p w14:paraId="54495BC4" w14:textId="77777777" w:rsidR="00C14C82" w:rsidRDefault="00C14C82" w:rsidP="00C14C82">
      <w:pPr>
        <w:spacing w:after="0"/>
      </w:pPr>
    </w:p>
    <w:p w14:paraId="1C73E4A5" w14:textId="77777777" w:rsidR="001A46EC" w:rsidRPr="001A46EC" w:rsidRDefault="001A46EC" w:rsidP="00C14C82">
      <w:pPr>
        <w:spacing w:after="0"/>
        <w:rPr>
          <w:b/>
        </w:rPr>
      </w:pPr>
      <w:r w:rsidRPr="001A46EC">
        <w:rPr>
          <w:b/>
        </w:rPr>
        <w:t>References</w:t>
      </w:r>
    </w:p>
    <w:p w14:paraId="251759C5" w14:textId="77777777" w:rsidR="004017DD" w:rsidRDefault="004017DD" w:rsidP="00C14C82">
      <w:pPr>
        <w:spacing w:after="0"/>
      </w:pPr>
      <w:r w:rsidRPr="004017DD">
        <w:t>Ansolabehere, Stephen and Shanto Iyengar (1995)</w:t>
      </w:r>
      <w:r w:rsidRPr="004017DD">
        <w:rPr>
          <w:i/>
        </w:rPr>
        <w:t xml:space="preserve"> Going Negative: How Political Advertisements Shrink and Polarize the </w:t>
      </w:r>
      <w:r>
        <w:rPr>
          <w:i/>
        </w:rPr>
        <w:t>Electorate.</w:t>
      </w:r>
      <w:r w:rsidRPr="004017DD">
        <w:t xml:space="preserve"> New York: Free Press</w:t>
      </w:r>
    </w:p>
    <w:p w14:paraId="0BDBAD84" w14:textId="77777777" w:rsidR="00190EDF" w:rsidRDefault="00190EDF" w:rsidP="00C14C82">
      <w:pPr>
        <w:spacing w:after="0"/>
      </w:pPr>
      <w:r>
        <w:t xml:space="preserve">Ansolabehere, Stephen D, Shanto Iyengar, Adam Simon and Nicholas Valentino (1994) Does Attack Advertising Demobilize the Electorate, </w:t>
      </w:r>
      <w:r>
        <w:rPr>
          <w:i/>
          <w:iCs/>
        </w:rPr>
        <w:t>American Political Science Review</w:t>
      </w:r>
      <w:r>
        <w:t>, 88 (4): 829-838.</w:t>
      </w:r>
    </w:p>
    <w:p w14:paraId="17727397" w14:textId="790FEB04" w:rsidR="00A06CF6" w:rsidRDefault="00A06CF6" w:rsidP="00C14C82">
      <w:pPr>
        <w:spacing w:after="0"/>
      </w:pPr>
      <w:r>
        <w:t xml:space="preserve">Arcenaux, Kevin and David W. Nickerson (2010) Comparing Negative and Positive Campaign Messages: Evidence From Two Field Experiments, </w:t>
      </w:r>
      <w:r w:rsidRPr="006D106E">
        <w:rPr>
          <w:i/>
        </w:rPr>
        <w:t>American Politics Research</w:t>
      </w:r>
      <w:r>
        <w:t>, 38 (1):</w:t>
      </w:r>
      <w:r w:rsidR="006D106E">
        <w:t xml:space="preserve"> 54-83.</w:t>
      </w:r>
    </w:p>
    <w:p w14:paraId="3B1A483A" w14:textId="3C432721" w:rsidR="00FA740F" w:rsidRDefault="00FA740F" w:rsidP="00C14C82">
      <w:pPr>
        <w:spacing w:after="0"/>
      </w:pPr>
      <w:r>
        <w:t xml:space="preserve">Brader, Ted (2005) Striking a Responsive Chord: How Political Ads Motivate and Persuade Voters by Appealing to Emotions, </w:t>
      </w:r>
      <w:r w:rsidRPr="00FA740F">
        <w:rPr>
          <w:i/>
        </w:rPr>
        <w:t>American Journal of Political Science</w:t>
      </w:r>
      <w:r>
        <w:t xml:space="preserve">, 49: 388-405. </w:t>
      </w:r>
    </w:p>
    <w:p w14:paraId="0F0162F1" w14:textId="5AA10DD7" w:rsidR="00D73A6B" w:rsidRDefault="006D1635" w:rsidP="00C14C82">
      <w:pPr>
        <w:spacing w:after="0"/>
      </w:pPr>
      <w:r>
        <w:t>Brants, Kees, Walter Kok and Philip van Praag van Praag (1982)</w:t>
      </w:r>
      <w:r w:rsidRPr="006D1635">
        <w:rPr>
          <w:i/>
        </w:rPr>
        <w:t xml:space="preserve"> De strijd om de Kiezersgunst, Verkiezingscampagnes in Nederland. </w:t>
      </w:r>
      <w:r>
        <w:t>Amsterdam: Kobra</w:t>
      </w:r>
    </w:p>
    <w:p w14:paraId="059C575B" w14:textId="77777777" w:rsidR="004017DD" w:rsidRDefault="004017DD" w:rsidP="00C14C82">
      <w:pPr>
        <w:spacing w:after="0"/>
      </w:pPr>
      <w:r w:rsidRPr="004017DD">
        <w:t xml:space="preserve">Brooks, Stephen C. (1997) </w:t>
      </w:r>
      <w:r w:rsidR="000A7B9E" w:rsidRPr="004017DD">
        <w:rPr>
          <w:i/>
        </w:rPr>
        <w:t>Negativity</w:t>
      </w:r>
      <w:r w:rsidRPr="004017DD">
        <w:rPr>
          <w:i/>
        </w:rPr>
        <w:t xml:space="preserve"> is in the Eye of the Beholder: Voter Response to Negative Advertising</w:t>
      </w:r>
      <w:r w:rsidRPr="004017DD">
        <w:t>, paper presented at APSA, Chicago.</w:t>
      </w:r>
    </w:p>
    <w:p w14:paraId="3574DCDC" w14:textId="2AB57683" w:rsidR="00653BDA" w:rsidRDefault="00653BDA" w:rsidP="00C14C82">
      <w:pPr>
        <w:spacing w:after="0"/>
      </w:pPr>
      <w:r>
        <w:t xml:space="preserve">Brooks, Deborah (2006) The Resilient Voter: Moving Toward Closure in the Debate over Negative Campaigning and Turnout, </w:t>
      </w:r>
      <w:r w:rsidRPr="00653BDA">
        <w:rPr>
          <w:i/>
        </w:rPr>
        <w:t>Journal of Politics</w:t>
      </w:r>
      <w:r>
        <w:t xml:space="preserve">, 68: 684-696. </w:t>
      </w:r>
    </w:p>
    <w:p w14:paraId="4DFE2D97" w14:textId="2B27EB26" w:rsidR="00653BDA" w:rsidRDefault="00DC6539" w:rsidP="00C14C82">
      <w:pPr>
        <w:spacing w:after="0"/>
      </w:pPr>
      <w:r>
        <w:t xml:space="preserve">Brooks, Deborah Jordan and John G. Geer (2007) Beyond Negativity: The Effects of Incivility on the Electorate, </w:t>
      </w:r>
      <w:r w:rsidRPr="0012339F">
        <w:rPr>
          <w:i/>
        </w:rPr>
        <w:t>American Journal of Political Science</w:t>
      </w:r>
      <w:r>
        <w:t>, 51(1): 1-16.</w:t>
      </w:r>
    </w:p>
    <w:p w14:paraId="71BA13B0" w14:textId="5515DE80" w:rsidR="00BF345D" w:rsidRDefault="006D1635" w:rsidP="00C14C82">
      <w:pPr>
        <w:spacing w:after="0"/>
      </w:pPr>
      <w:r>
        <w:t xml:space="preserve">Budesheim, Thomas L., David A. Houston and Stephen J. DePaola (1996) Persuasiveness of In-Group and Out-Group Political Messages: The Case of Negative Campaigning, </w:t>
      </w:r>
      <w:r w:rsidRPr="006D1635">
        <w:rPr>
          <w:i/>
        </w:rPr>
        <w:t>Journal of Personality and Social Psychology</w:t>
      </w:r>
      <w:r>
        <w:t>, 70: 523-34.</w:t>
      </w:r>
    </w:p>
    <w:p w14:paraId="556A46A5" w14:textId="692510B0" w:rsidR="00653BDA" w:rsidRDefault="00653BDA" w:rsidP="00C14C82">
      <w:pPr>
        <w:spacing w:after="0"/>
      </w:pPr>
      <w:r>
        <w:t>Chang, Chingching (2003) Party Bias in Political Advertising Processing</w:t>
      </w:r>
      <w:r w:rsidRPr="00653BDA">
        <w:rPr>
          <w:i/>
        </w:rPr>
        <w:t>, Journal of Advertising</w:t>
      </w:r>
      <w:r>
        <w:t xml:space="preserve">, 32: 55-67. </w:t>
      </w:r>
    </w:p>
    <w:p w14:paraId="59CFEC96" w14:textId="77777777" w:rsidR="005E3E06" w:rsidRDefault="005E3E06" w:rsidP="00C14C82">
      <w:pPr>
        <w:spacing w:after="0"/>
      </w:pPr>
      <w:r>
        <w:t xml:space="preserve">Clark, Alistair (2012) </w:t>
      </w:r>
      <w:r w:rsidRPr="005E3E06">
        <w:rPr>
          <w:i/>
        </w:rPr>
        <w:t>Political Parties in the UK.</w:t>
      </w:r>
      <w:r>
        <w:t xml:space="preserve"> Houndmills: Palgrave Macmillam</w:t>
      </w:r>
    </w:p>
    <w:p w14:paraId="00F76376" w14:textId="79BB6E64" w:rsidR="00232A6E" w:rsidRDefault="00232A6E" w:rsidP="00C14C82">
      <w:pPr>
        <w:spacing w:after="0"/>
      </w:pPr>
      <w:r>
        <w:t xml:space="preserve">Clinton, Joshua D. and John S. Lapinski (2004) Targeted Advertising and Voter Turnout: An Experimental Study of the 2000 Presidential Election, </w:t>
      </w:r>
      <w:r w:rsidRPr="00232A6E">
        <w:rPr>
          <w:i/>
        </w:rPr>
        <w:t>Journal of Politics</w:t>
      </w:r>
      <w:r>
        <w:t>, 66(1): 69-96.</w:t>
      </w:r>
    </w:p>
    <w:p w14:paraId="18B42EFB" w14:textId="77777777" w:rsidR="00BA49C5" w:rsidRDefault="00BA49C5" w:rsidP="00C14C82">
      <w:pPr>
        <w:spacing w:after="0"/>
      </w:pPr>
      <w:r>
        <w:lastRenderedPageBreak/>
        <w:t xml:space="preserve">Craig, Stephen C. and Pauline S. Rippere (2014) Political Trust and Negative Campaigns: Two Tests of the Figure-Ground Hypothesis, </w:t>
      </w:r>
      <w:r w:rsidRPr="00BA49C5">
        <w:rPr>
          <w:i/>
        </w:rPr>
        <w:t>Politics &amp; Policy,</w:t>
      </w:r>
      <w:r>
        <w:t xml:space="preserve"> 42 (5): 693-743. </w:t>
      </w:r>
    </w:p>
    <w:p w14:paraId="094B7681" w14:textId="3038400C" w:rsidR="00C36A0F" w:rsidRDefault="006D1635" w:rsidP="00C14C82">
      <w:pPr>
        <w:spacing w:after="0"/>
      </w:pPr>
      <w:r>
        <w:t xml:space="preserve">Damore, David F. (2002) Candidate Strategy and the Decision to Go Negative, </w:t>
      </w:r>
      <w:r w:rsidRPr="006D1635">
        <w:rPr>
          <w:i/>
        </w:rPr>
        <w:t>Political Research Quarterly</w:t>
      </w:r>
      <w:r>
        <w:t>, 55: 669-86.</w:t>
      </w:r>
    </w:p>
    <w:p w14:paraId="01EF9B42" w14:textId="518D8370" w:rsidR="00102B2F" w:rsidRDefault="00102B2F" w:rsidP="00C14C82">
      <w:pPr>
        <w:spacing w:after="0"/>
      </w:pPr>
      <w:r>
        <w:t xml:space="preserve">Dassoneville, Ruth (2010) Negatieve verkiezingscampagnes en de gevolgen op kiesintenties. De Vlaams regionale verkiezingen van juni 2009, </w:t>
      </w:r>
      <w:r w:rsidRPr="00102B2F">
        <w:rPr>
          <w:i/>
        </w:rPr>
        <w:t>Res Publica</w:t>
      </w:r>
      <w:r>
        <w:t>, 52 (3): 353-372.</w:t>
      </w:r>
    </w:p>
    <w:p w14:paraId="537B09A8" w14:textId="77777777" w:rsidR="0096353B" w:rsidRDefault="0096353B" w:rsidP="00C14C82">
      <w:pPr>
        <w:spacing w:after="0"/>
      </w:pPr>
      <w:r>
        <w:t xml:space="preserve">Denver, David, Christopher Carman and Robert Johns (2012) </w:t>
      </w:r>
      <w:r w:rsidRPr="0096353B">
        <w:rPr>
          <w:i/>
        </w:rPr>
        <w:t>Elections and Voters in Britain.</w:t>
      </w:r>
      <w:r>
        <w:t xml:space="preserve"> Houndmills: Palgrave Macmillan</w:t>
      </w:r>
      <w:r w:rsidR="001730C0">
        <w:t>#</w:t>
      </w:r>
    </w:p>
    <w:p w14:paraId="322E4DE5" w14:textId="77777777" w:rsidR="001730C0" w:rsidRDefault="001730C0" w:rsidP="00C14C82">
      <w:pPr>
        <w:spacing w:after="0"/>
      </w:pPr>
      <w:r>
        <w:t xml:space="preserve">Denver, David, Gordon Hands and Iain MacAllister (2004) The Electoral Impact of Constituency Campaigning in Britain, </w:t>
      </w:r>
      <w:r w:rsidRPr="001730C0">
        <w:rPr>
          <w:i/>
        </w:rPr>
        <w:t>Political Studies</w:t>
      </w:r>
      <w:r>
        <w:t xml:space="preserve">, 52 (): 289-306. </w:t>
      </w:r>
    </w:p>
    <w:p w14:paraId="4E17BED8" w14:textId="76864F1A" w:rsidR="00CF3207" w:rsidRDefault="00CF3207" w:rsidP="00C14C82">
      <w:pPr>
        <w:spacing w:after="0"/>
      </w:pPr>
      <w:r>
        <w:t xml:space="preserve">Desposato, Scott (2007) The Impact of Campaign Messages in New Democracies: Results From An Experiment in Brazil, </w:t>
      </w:r>
      <w:r w:rsidRPr="00CF3207">
        <w:rPr>
          <w:i/>
        </w:rPr>
        <w:t>Working Paper</w:t>
      </w:r>
      <w:r>
        <w:t xml:space="preserve">, 29 May 2007, can be found at: </w:t>
      </w:r>
      <w:hyperlink r:id="rId11" w:history="1">
        <w:r w:rsidR="00115D32" w:rsidRPr="001A6801">
          <w:rPr>
            <w:rStyle w:val="Hyperlink"/>
          </w:rPr>
          <w:t>http://pages.ucsd.edu/~sdesposato/exp1.pdf</w:t>
        </w:r>
      </w:hyperlink>
    </w:p>
    <w:p w14:paraId="16D8D890" w14:textId="4893C51D" w:rsidR="00115D32" w:rsidRDefault="00115D32" w:rsidP="00C14C82">
      <w:pPr>
        <w:spacing w:after="0"/>
      </w:pPr>
      <w:r>
        <w:t xml:space="preserve">Djupe, Paul A. And David A. M. Peterson (20002) The Timing and Impact of Negative Campaigning: Evidence from the 1998 Senatorial Primaries, </w:t>
      </w:r>
      <w:r w:rsidRPr="00115D32">
        <w:rPr>
          <w:i/>
        </w:rPr>
        <w:t>Political Research Quarterly</w:t>
      </w:r>
      <w:r>
        <w:t xml:space="preserve">, 55: 845-860. </w:t>
      </w:r>
    </w:p>
    <w:p w14:paraId="2C6339E0" w14:textId="47F9FEC9" w:rsidR="00D73A6B" w:rsidRDefault="00D73A6B" w:rsidP="00C14C82">
      <w:pPr>
        <w:spacing w:after="0"/>
      </w:pPr>
      <w:r w:rsidRPr="0094296D">
        <w:t xml:space="preserve">Van der Eijk, Cees and </w:t>
      </w:r>
      <w:r w:rsidR="0094296D" w:rsidRPr="0094296D">
        <w:t>Broer</w:t>
      </w:r>
      <w:r w:rsidRPr="0094296D">
        <w:t xml:space="preserve"> Niemöller (1983) </w:t>
      </w:r>
      <w:r w:rsidRPr="0094296D">
        <w:rPr>
          <w:i/>
        </w:rPr>
        <w:t>Electoral Change in the Netherlands</w:t>
      </w:r>
      <w:r w:rsidR="0094296D" w:rsidRPr="0094296D">
        <w:t xml:space="preserve"> Amsterdam: CT Press</w:t>
      </w:r>
    </w:p>
    <w:p w14:paraId="216D9176" w14:textId="498FB6F8" w:rsidR="00CE3281" w:rsidRDefault="00CE3281" w:rsidP="00C14C82">
      <w:pPr>
        <w:spacing w:after="0"/>
      </w:pPr>
      <w:r>
        <w:t xml:space="preserve">Eijk, Cees van der and Mark Franklin (2006) </w:t>
      </w:r>
      <w:r w:rsidRPr="00CE3281">
        <w:rPr>
          <w:i/>
        </w:rPr>
        <w:t>Elections and Voters.</w:t>
      </w:r>
      <w:r>
        <w:t xml:space="preserve"> London: Palgrave Macmillam</w:t>
      </w:r>
    </w:p>
    <w:p w14:paraId="1AAD1778" w14:textId="24541A96" w:rsidR="00BC06B9" w:rsidRDefault="00BC06B9" w:rsidP="00C14C82">
      <w:pPr>
        <w:spacing w:after="0"/>
      </w:pPr>
      <w:r>
        <w:t xml:space="preserve">Eijk, </w:t>
      </w:r>
      <w:r w:rsidR="00B13BDB">
        <w:t xml:space="preserve">Cees </w:t>
      </w:r>
      <w:r>
        <w:t>Van der and Michael Marsh (2011) Comparing non-ipsative measures of party support, paper presented at the First European Conference on Comparative Electoral Research, Sofia, 1-3 December 2011</w:t>
      </w:r>
    </w:p>
    <w:p w14:paraId="1FEA6E1B" w14:textId="056FBB4D" w:rsidR="00B13BDB" w:rsidRDefault="00B13BDB" w:rsidP="00C14C82">
      <w:pPr>
        <w:spacing w:after="0"/>
      </w:pPr>
      <w:r>
        <w:t xml:space="preserve">Eijk, Cees van der, Wouter van der Brug, Martin Kroh and Mark Franklin (2006) Rethinking the dependent variable in voting behaviour: On the measurement and analysis of electoral utilities, </w:t>
      </w:r>
      <w:r w:rsidRPr="00B13BDB">
        <w:rPr>
          <w:i/>
        </w:rPr>
        <w:t>Electoral Studies</w:t>
      </w:r>
      <w:r>
        <w:t xml:space="preserve">, 25(3), 424-447.  </w:t>
      </w:r>
    </w:p>
    <w:p w14:paraId="454E9754" w14:textId="19633C2A" w:rsidR="006D1635" w:rsidRDefault="006D1635" w:rsidP="00C14C82">
      <w:pPr>
        <w:spacing w:after="0"/>
      </w:pPr>
      <w:r>
        <w:t xml:space="preserve">Elmelund-Præstekær, Christian (2008) Negative Campaigning in a Multiparty System, </w:t>
      </w:r>
      <w:r w:rsidRPr="006D1635">
        <w:rPr>
          <w:i/>
        </w:rPr>
        <w:t>Representation</w:t>
      </w:r>
      <w:r>
        <w:t>, 44: 27-39.</w:t>
      </w:r>
    </w:p>
    <w:p w14:paraId="61B7252D" w14:textId="3FB49706" w:rsidR="006D1635" w:rsidRDefault="006D1635" w:rsidP="00C14C82">
      <w:pPr>
        <w:spacing w:after="0"/>
      </w:pPr>
      <w:r>
        <w:t xml:space="preserve">Elmelund-Præstekær, Christian (2010) Beyond American Negativity: Toward a General Understanding of the Determinants of Negative Campaigning, </w:t>
      </w:r>
      <w:r w:rsidRPr="006D1635">
        <w:rPr>
          <w:i/>
        </w:rPr>
        <w:t>European Political Science Review</w:t>
      </w:r>
      <w:r>
        <w:t>, 2: 137-56.</w:t>
      </w:r>
    </w:p>
    <w:p w14:paraId="356F1831" w14:textId="77777777" w:rsidR="00471FDA" w:rsidRDefault="00471FDA" w:rsidP="00C14C82">
      <w:pPr>
        <w:spacing w:after="0"/>
      </w:pPr>
      <w:r>
        <w:t xml:space="preserve">Fieldhouse, Edward and David Cutts (2009) The Effectiveness of Local Party Campaigns in 2005: Combining Evidence from Campaign Spending and Agent Survey Data, </w:t>
      </w:r>
      <w:r w:rsidRPr="00471FDA">
        <w:rPr>
          <w:i/>
        </w:rPr>
        <w:t>British Journal of Political Science</w:t>
      </w:r>
      <w:r>
        <w:t xml:space="preserve">, 39(2): 367-388. </w:t>
      </w:r>
    </w:p>
    <w:p w14:paraId="5F2C02EA" w14:textId="23E309ED" w:rsidR="001C3A57" w:rsidRDefault="001C3A57" w:rsidP="00C14C82">
      <w:pPr>
        <w:spacing w:after="0"/>
      </w:pPr>
      <w:r>
        <w:t xml:space="preserve">Finkel, Steven R. and John Geer (1998) A Spot Check: Casting Doubt on the Demobilizing Effect of Attack Advertising, </w:t>
      </w:r>
      <w:r w:rsidRPr="001C3A57">
        <w:rPr>
          <w:i/>
        </w:rPr>
        <w:t>American Journal of Political Science</w:t>
      </w:r>
      <w:r>
        <w:t xml:space="preserve">, 42: 573-595. </w:t>
      </w:r>
    </w:p>
    <w:p w14:paraId="3E286BE6" w14:textId="3D110948" w:rsidR="00CC677F" w:rsidRDefault="00CC677F" w:rsidP="00C14C82">
      <w:pPr>
        <w:spacing w:after="0"/>
      </w:pPr>
      <w:r>
        <w:t>Fridkin, Kim</w:t>
      </w:r>
      <w:r w:rsidRPr="00CC677F">
        <w:t xml:space="preserve"> L</w:t>
      </w:r>
      <w:r>
        <w:t>eslie and Pattrick</w:t>
      </w:r>
      <w:r w:rsidRPr="00CC677F">
        <w:t xml:space="preserve"> J. Kenney (2012) ‘The Impact of Negative Campaigning on Citizen</w:t>
      </w:r>
      <w:r>
        <w:t>s Actions and Attitudes’, in: Holli A. Semetko and Margaret</w:t>
      </w:r>
      <w:r w:rsidRPr="00CC677F">
        <w:t xml:space="preserve"> Scammell (eds.) </w:t>
      </w:r>
      <w:r w:rsidRPr="00CC677F">
        <w:rPr>
          <w:i/>
        </w:rPr>
        <w:t>The SAGE Handbook of Political Communication</w:t>
      </w:r>
      <w:r w:rsidRPr="00CC677F">
        <w:t>. London: Sage Publications, pp. 173-185</w:t>
      </w:r>
    </w:p>
    <w:p w14:paraId="3A7D2D81" w14:textId="3A1D5B23" w:rsidR="00FF09E9" w:rsidRDefault="00FF09E9" w:rsidP="00C14C82">
      <w:pPr>
        <w:spacing w:after="0"/>
      </w:pPr>
      <w:r>
        <w:t xml:space="preserve">Fridkin, Kim Leslie and Patrick J. Kenney (2004) Do Negative Messages Work? The Impact of Negativity on Citizens’ Evaluations of Candidates, </w:t>
      </w:r>
      <w:r w:rsidRPr="0012339F">
        <w:rPr>
          <w:i/>
        </w:rPr>
        <w:t>American Politics Research</w:t>
      </w:r>
      <w:r>
        <w:t>, 32 (5): 570-605.</w:t>
      </w:r>
    </w:p>
    <w:p w14:paraId="0E546DE6" w14:textId="0C81917D" w:rsidR="00C661D6" w:rsidRDefault="006D1635" w:rsidP="00C14C82">
      <w:pPr>
        <w:spacing w:after="0"/>
      </w:pPr>
      <w:r>
        <w:t>Geer, John (2006</w:t>
      </w:r>
      <w:r w:rsidRPr="006D1635">
        <w:rPr>
          <w:i/>
        </w:rPr>
        <w:t xml:space="preserve">) In Defense of Negativity, Attack Ads in Presidential Campaigns. </w:t>
      </w:r>
      <w:r>
        <w:t>Chicago: Chicago University Press.</w:t>
      </w:r>
    </w:p>
    <w:p w14:paraId="16277D93" w14:textId="16CE3D5D" w:rsidR="00336E27" w:rsidRDefault="00336E27" w:rsidP="00C14C82">
      <w:pPr>
        <w:spacing w:after="0"/>
        <w:jc w:val="both"/>
      </w:pPr>
      <w:r>
        <w:t xml:space="preserve">Geer, John G. and Richard R. Lau (2006) A New Approach For Studying Campaign Effects, </w:t>
      </w:r>
      <w:r w:rsidRPr="00336E27">
        <w:rPr>
          <w:i/>
        </w:rPr>
        <w:t>British Journal of Political Science</w:t>
      </w:r>
      <w:r>
        <w:t xml:space="preserve">, 35: 269-290. </w:t>
      </w:r>
    </w:p>
    <w:p w14:paraId="289A8FE5" w14:textId="4C8F1B8F" w:rsidR="00524B8A" w:rsidRDefault="00524B8A" w:rsidP="00C14C82">
      <w:pPr>
        <w:spacing w:after="0"/>
      </w:pPr>
      <w:r>
        <w:t xml:space="preserve">Garramone, Gina M. (1984) Voter Responses to Negative Political Ads, </w:t>
      </w:r>
      <w:r w:rsidRPr="00524B8A">
        <w:rPr>
          <w:i/>
        </w:rPr>
        <w:t>Journalism Quarterly</w:t>
      </w:r>
      <w:r>
        <w:t xml:space="preserve">, 61:250-259. </w:t>
      </w:r>
    </w:p>
    <w:p w14:paraId="7AE2B93B" w14:textId="66E8FD6C" w:rsidR="004E372C" w:rsidRDefault="004E372C" w:rsidP="00C14C82">
      <w:pPr>
        <w:spacing w:after="0"/>
      </w:pPr>
      <w:r>
        <w:t xml:space="preserve">Garramone, Gina M., Charles K. Atkin, Bruce E. Pinkleton and Richard T. Cole (1990) Effects of Negative Political Advertising on the Political Process, Journal of Broadcasting &amp; Electronic Media, 34 (3): 299-311. </w:t>
      </w:r>
    </w:p>
    <w:p w14:paraId="5FD1261E" w14:textId="55C2F6D8" w:rsidR="00AB44BC" w:rsidRDefault="00AB44BC" w:rsidP="00C14C82">
      <w:pPr>
        <w:spacing w:after="0"/>
      </w:pPr>
      <w:r>
        <w:lastRenderedPageBreak/>
        <w:t>Goldstein, Ken</w:t>
      </w:r>
      <w:r w:rsidR="00011823">
        <w:t xml:space="preserve"> and Paul Freedman (2002) Campaign Advertising and Voter Turnout: New Evidence for a Stimulation Effect, </w:t>
      </w:r>
      <w:r w:rsidR="00011823" w:rsidRPr="00011823">
        <w:rPr>
          <w:i/>
        </w:rPr>
        <w:t>The Journal of Politics</w:t>
      </w:r>
      <w:r w:rsidR="00011823">
        <w:t>, 64(3): 721-740.</w:t>
      </w:r>
    </w:p>
    <w:p w14:paraId="42ADF29F" w14:textId="4EFB57E8" w:rsidR="00011823" w:rsidRDefault="00011823" w:rsidP="00C14C82">
      <w:pPr>
        <w:spacing w:after="0"/>
      </w:pPr>
      <w:r w:rsidRPr="00011823">
        <w:t>Haddock, G</w:t>
      </w:r>
      <w:r w:rsidR="00DE56D3">
        <w:t>eoffrey</w:t>
      </w:r>
      <w:r w:rsidRPr="00011823">
        <w:t xml:space="preserve"> and M</w:t>
      </w:r>
      <w:r w:rsidR="00DE56D3">
        <w:t>ark</w:t>
      </w:r>
      <w:r w:rsidRPr="00011823">
        <w:t xml:space="preserve"> P. Zanna (1997) ‘Impact of negative advertising on evaluations of political candidates: The 1993 Canadian Federal Election’, </w:t>
      </w:r>
      <w:r w:rsidRPr="00C17CE0">
        <w:rPr>
          <w:i/>
        </w:rPr>
        <w:t>Basic and Applied Social Psychology</w:t>
      </w:r>
      <w:r w:rsidRPr="00011823">
        <w:t>, 18: 204-223.</w:t>
      </w:r>
    </w:p>
    <w:p w14:paraId="41F6C427" w14:textId="2219E8F1" w:rsidR="00D73A6B" w:rsidRDefault="006D1635" w:rsidP="00C14C82">
      <w:pPr>
        <w:spacing w:after="0"/>
      </w:pPr>
      <w:r>
        <w:t xml:space="preserve">Hansen, Kasper. M. and Rasmus Tue Pedersen (2008) Negative Campaigning in a Multiparty System, </w:t>
      </w:r>
      <w:r w:rsidRPr="006D1635">
        <w:rPr>
          <w:i/>
        </w:rPr>
        <w:t>Scandinavian Political Studies</w:t>
      </w:r>
      <w:r>
        <w:rPr>
          <w:i/>
        </w:rPr>
        <w:t>,</w:t>
      </w:r>
      <w:r>
        <w:t xml:space="preserve"> 31: 408-27</w:t>
      </w:r>
    </w:p>
    <w:p w14:paraId="1EDBA804" w14:textId="3A662818" w:rsidR="00336E27" w:rsidRDefault="00336E27" w:rsidP="00C14C82">
      <w:pPr>
        <w:spacing w:after="0"/>
      </w:pPr>
      <w:r>
        <w:t xml:space="preserve">Hill, Ronald P. (1989) An </w:t>
      </w:r>
      <w:r w:rsidR="006D1635">
        <w:t>Exploration</w:t>
      </w:r>
      <w:r>
        <w:t xml:space="preserve"> of Voter Responses to Political Advertisements, </w:t>
      </w:r>
      <w:r w:rsidRPr="00336E27">
        <w:rPr>
          <w:i/>
        </w:rPr>
        <w:t>Journal of Advertising</w:t>
      </w:r>
      <w:r>
        <w:t xml:space="preserve">, 18: 14-22. </w:t>
      </w:r>
    </w:p>
    <w:p w14:paraId="285D95D8" w14:textId="0966DF83" w:rsidR="00D73A6B" w:rsidRDefault="00D73A6B" w:rsidP="00C14C82">
      <w:pPr>
        <w:spacing w:after="0"/>
      </w:pPr>
      <w:r>
        <w:t xml:space="preserve">Houston, David A. and Kelly Doan (1999) Can You Back That Up?, </w:t>
      </w:r>
      <w:r w:rsidRPr="00D73A6B">
        <w:rPr>
          <w:i/>
        </w:rPr>
        <w:t>Media Psychology</w:t>
      </w:r>
      <w:r>
        <w:t xml:space="preserve">, 1(3): 191-206. </w:t>
      </w:r>
    </w:p>
    <w:p w14:paraId="3381197D" w14:textId="7ABB8C6D" w:rsidR="00A152BF" w:rsidRDefault="00A152BF" w:rsidP="00C14C82">
      <w:pPr>
        <w:spacing w:after="0"/>
      </w:pPr>
      <w:r>
        <w:t xml:space="preserve">Jackson, Robert A. and Thomas Carsey (2007) U.S. Senate Campaigns, Negative Advertising and Voter Mobilization in the 1998 Midterm Election, </w:t>
      </w:r>
      <w:r w:rsidRPr="00A152BF">
        <w:rPr>
          <w:i/>
        </w:rPr>
        <w:t>Electoral Studies</w:t>
      </w:r>
      <w:r>
        <w:t>, 26: 180-195.</w:t>
      </w:r>
    </w:p>
    <w:p w14:paraId="20F25CEE" w14:textId="1B684CC1" w:rsidR="00DE56D3" w:rsidRDefault="00DE56D3" w:rsidP="00C14C82">
      <w:pPr>
        <w:spacing w:after="0"/>
      </w:pPr>
      <w:r>
        <w:t xml:space="preserve">Jackson, Robert A. and Jason Sides (2006) Revisiting the Influence of Campaign Tone in Senate Elections, </w:t>
      </w:r>
      <w:r w:rsidRPr="00DE56D3">
        <w:rPr>
          <w:i/>
        </w:rPr>
        <w:t>Political Analysis</w:t>
      </w:r>
      <w:r>
        <w:t>, 14: 206-218.</w:t>
      </w:r>
    </w:p>
    <w:p w14:paraId="453E92C6" w14:textId="116F4619" w:rsidR="00C36A0F" w:rsidRDefault="006D1635" w:rsidP="00C14C82">
      <w:pPr>
        <w:spacing w:after="0"/>
      </w:pPr>
      <w:r>
        <w:t xml:space="preserve">Johnson-Cartee, Karen S., Gary Copeland and Eric E. Johnson (1991) </w:t>
      </w:r>
      <w:r w:rsidRPr="006D1635">
        <w:rPr>
          <w:i/>
        </w:rPr>
        <w:t>Negative Advertising: Coming of Age.</w:t>
      </w:r>
      <w:r>
        <w:t xml:space="preserve"> London: Lawrence Erlbaum. </w:t>
      </w:r>
    </w:p>
    <w:p w14:paraId="01FFED04" w14:textId="77777777" w:rsidR="001730C0" w:rsidRDefault="001730C0" w:rsidP="00C14C82">
      <w:pPr>
        <w:spacing w:after="0"/>
      </w:pPr>
      <w:r>
        <w:t xml:space="preserve">Johnston, Ron and Charles Pattie (2013) Learning electoral geography? Party campaigning, constituency marginality and voting at the 2010 British general election, </w:t>
      </w:r>
      <w:r w:rsidRPr="001730C0">
        <w:rPr>
          <w:i/>
        </w:rPr>
        <w:t>Transactions of the Institute of British Geographers</w:t>
      </w:r>
      <w:r>
        <w:t>, 38 (2): 285-298.</w:t>
      </w:r>
    </w:p>
    <w:p w14:paraId="18C8D71B" w14:textId="6BF0F76E" w:rsidR="00C17CE0" w:rsidRDefault="00C17CE0" w:rsidP="00C14C82">
      <w:pPr>
        <w:spacing w:after="0"/>
      </w:pPr>
      <w:r>
        <w:t xml:space="preserve">Kaid, Lynda Lee (1997) Effects of the Television Spots on Images of Dole and Clinton, </w:t>
      </w:r>
      <w:r w:rsidRPr="00C17CE0">
        <w:rPr>
          <w:i/>
        </w:rPr>
        <w:t>American Behavioral Scientist</w:t>
      </w:r>
      <w:r>
        <w:t>, 40: 108</w:t>
      </w:r>
    </w:p>
    <w:p w14:paraId="4C960544" w14:textId="55AD485C" w:rsidR="00D73A6B" w:rsidRDefault="008A464E" w:rsidP="00C14C82">
      <w:pPr>
        <w:spacing w:after="0"/>
      </w:pPr>
      <w:r>
        <w:t xml:space="preserve">Kaid, Lynda L. and Christina Holtz-Bacha (2006) </w:t>
      </w:r>
      <w:r w:rsidRPr="008A464E">
        <w:rPr>
          <w:i/>
        </w:rPr>
        <w:t>The Sage Handbook of Political Advertising.</w:t>
      </w:r>
      <w:r>
        <w:t xml:space="preserve"> London: Sage</w:t>
      </w:r>
    </w:p>
    <w:p w14:paraId="24AE8108" w14:textId="7143036D" w:rsidR="00454497" w:rsidRDefault="00454497" w:rsidP="00C14C82">
      <w:pPr>
        <w:spacing w:after="0"/>
      </w:pPr>
      <w:r>
        <w:t xml:space="preserve">Kahn, Kim Fridkin and John G. Geer (1994) Creating Impressions: An Experimental Investigation of Political Advertising on Television, </w:t>
      </w:r>
      <w:r w:rsidRPr="00454497">
        <w:rPr>
          <w:i/>
        </w:rPr>
        <w:t>Political Behaviour</w:t>
      </w:r>
      <w:r>
        <w:t>, 15: 93-116.</w:t>
      </w:r>
    </w:p>
    <w:p w14:paraId="10AC4C0C" w14:textId="11EA5FFF" w:rsidR="00A06CF6" w:rsidRDefault="00A06CF6" w:rsidP="00C14C82">
      <w:pPr>
        <w:spacing w:after="0"/>
      </w:pPr>
      <w:r>
        <w:t xml:space="preserve">King, James D. and Jason B. McConnell (2003) The Effect of Negative Campaign Advertising on Vote Choice: The Mediating Influence of Gender, </w:t>
      </w:r>
      <w:r w:rsidRPr="00A06CF6">
        <w:rPr>
          <w:i/>
        </w:rPr>
        <w:t>Social Scien</w:t>
      </w:r>
      <w:r>
        <w:rPr>
          <w:i/>
        </w:rPr>
        <w:t>c</w:t>
      </w:r>
      <w:r w:rsidRPr="00A06CF6">
        <w:rPr>
          <w:i/>
        </w:rPr>
        <w:t>e Quarterly</w:t>
      </w:r>
      <w:r>
        <w:t>, 84 (4); 843-857.</w:t>
      </w:r>
    </w:p>
    <w:p w14:paraId="7647BFCA" w14:textId="48891296" w:rsidR="00D87BF0" w:rsidRDefault="00D87BF0" w:rsidP="00C14C82">
      <w:pPr>
        <w:spacing w:after="0"/>
      </w:pPr>
      <w:r>
        <w:t>Krupnikov, Yanna (</w:t>
      </w:r>
      <w:r w:rsidR="00AB44BC">
        <w:t>2011</w:t>
      </w:r>
      <w:r>
        <w:t xml:space="preserve">) When Does Negativity Demobilize? Tracing the Conditional Effect of Negative Campaigning on Voter Turnout, </w:t>
      </w:r>
      <w:r w:rsidRPr="00AB44BC">
        <w:rPr>
          <w:i/>
        </w:rPr>
        <w:t>American Journal of Political Science</w:t>
      </w:r>
      <w:r w:rsidR="00AB44BC">
        <w:t>, 55(4): 796-812.</w:t>
      </w:r>
    </w:p>
    <w:p w14:paraId="5306E264" w14:textId="31F221C4" w:rsidR="005A12EF" w:rsidRDefault="005A12EF" w:rsidP="00C14C82">
      <w:pPr>
        <w:spacing w:after="0"/>
      </w:pPr>
      <w:r>
        <w:t xml:space="preserve">Lau, Richard R. and Gerald M. Pomper (2004) </w:t>
      </w:r>
      <w:r w:rsidRPr="00C8680E">
        <w:rPr>
          <w:i/>
        </w:rPr>
        <w:t xml:space="preserve">Negative Campaigning: An Analysis of U.S. Senate Elections. </w:t>
      </w:r>
      <w:r>
        <w:t>Lanham: Rowman &amp; Littlefield Publishers</w:t>
      </w:r>
    </w:p>
    <w:p w14:paraId="58B7F6B7" w14:textId="3F45BEEB" w:rsidR="00BF345D" w:rsidRDefault="00BF345D" w:rsidP="00C14C82">
      <w:pPr>
        <w:spacing w:after="0"/>
      </w:pPr>
      <w:r>
        <w:t xml:space="preserve">Lau, Richard R., Lee Sigelman and Ivy Brown Rovner (2007) The Effects of Political Campaigns: A Meta-Analytic Reassessment, </w:t>
      </w:r>
      <w:r w:rsidRPr="00BF345D">
        <w:rPr>
          <w:i/>
        </w:rPr>
        <w:t>Journal of Politics</w:t>
      </w:r>
      <w:r>
        <w:t xml:space="preserve">, 69 (4): 1176-1209. </w:t>
      </w:r>
    </w:p>
    <w:p w14:paraId="4408F904" w14:textId="416BA5B8" w:rsidR="00872B09" w:rsidRDefault="00872B09" w:rsidP="00C14C82">
      <w:pPr>
        <w:spacing w:after="0"/>
      </w:pPr>
      <w:r>
        <w:t xml:space="preserve">Lau, Richard R. and Ivy Brown Rovner (2009) Negative Campaigning, </w:t>
      </w:r>
      <w:r w:rsidRPr="00872B09">
        <w:rPr>
          <w:i/>
        </w:rPr>
        <w:t>The Annual Review of Political Science</w:t>
      </w:r>
      <w:r>
        <w:t>, 12: 285-306.</w:t>
      </w:r>
    </w:p>
    <w:p w14:paraId="3EFDAFB9" w14:textId="77777777" w:rsidR="00D31B94" w:rsidRDefault="00D31B94" w:rsidP="00C14C82">
      <w:pPr>
        <w:spacing w:after="0"/>
      </w:pPr>
      <w:r>
        <w:t xml:space="preserve">Leah, Robert, Bill Coxalll and Lynton Robins (2011) </w:t>
      </w:r>
      <w:r w:rsidRPr="00D31B94">
        <w:rPr>
          <w:i/>
        </w:rPr>
        <w:t>British Politics</w:t>
      </w:r>
      <w:r>
        <w:t xml:space="preserve">. Houndmills: Palgrave Macmillam </w:t>
      </w:r>
    </w:p>
    <w:p w14:paraId="00378B1D" w14:textId="5705E902" w:rsidR="00C17CE0" w:rsidRDefault="00C17CE0" w:rsidP="00C14C82">
      <w:pPr>
        <w:spacing w:after="0"/>
      </w:pPr>
      <w:r>
        <w:t xml:space="preserve">Lemert, J, W. Wanta and T-T Lee (1999) Party Identification and Negative Advertising in a U.S. Senate Election, </w:t>
      </w:r>
      <w:r w:rsidRPr="00C17CE0">
        <w:rPr>
          <w:i/>
        </w:rPr>
        <w:t>Journal of Communication</w:t>
      </w:r>
      <w:r>
        <w:t xml:space="preserve">, 49 (2): 123-136. </w:t>
      </w:r>
    </w:p>
    <w:p w14:paraId="40B02DA4" w14:textId="7195A964" w:rsidR="00613164" w:rsidRDefault="00613164" w:rsidP="00C14C82">
      <w:pPr>
        <w:spacing w:after="0"/>
      </w:pPr>
      <w:r>
        <w:t xml:space="preserve">Leshner, Glenn and Esther Thorson (2000) Overreporting Voting: Campaign Media Public Mood and the Vote, </w:t>
      </w:r>
      <w:r w:rsidRPr="00613164">
        <w:rPr>
          <w:i/>
        </w:rPr>
        <w:t>Political Communication</w:t>
      </w:r>
      <w:r>
        <w:t>, 17: 263-278.</w:t>
      </w:r>
    </w:p>
    <w:p w14:paraId="031A3635" w14:textId="15D6DB77" w:rsidR="003E2E63" w:rsidRDefault="003E2E63" w:rsidP="00C14C82">
      <w:pPr>
        <w:spacing w:after="0"/>
      </w:pPr>
      <w:r>
        <w:t>Lovejoy, J</w:t>
      </w:r>
      <w:r w:rsidR="0020362E">
        <w:t xml:space="preserve">enette, Hong Cheng and Daniel Riffe (2010) Voters’ Attention, Perceived Effects and Voting Preferences: Negative Political Advertising in the 2006 Ohio Governor’s Election, </w:t>
      </w:r>
      <w:r w:rsidR="0020362E" w:rsidRPr="0020362E">
        <w:rPr>
          <w:i/>
        </w:rPr>
        <w:t>Mass Communication and Society</w:t>
      </w:r>
      <w:r w:rsidR="0020362E">
        <w:t xml:space="preserve">, 13 (5): 487-511. </w:t>
      </w:r>
    </w:p>
    <w:p w14:paraId="4D9ADFC1" w14:textId="1F9E32D9" w:rsidR="00AB44BC" w:rsidRDefault="00AB44BC" w:rsidP="00C14C82">
      <w:pPr>
        <w:spacing w:after="0"/>
      </w:pPr>
      <w:r>
        <w:t xml:space="preserve">Maier, Jürgen and Michaela Maier (2007) Audience Reactions to Negative Campaigns Spots in the 2005 German National Elections: The Case of Two Ads Called “The Ball”, </w:t>
      </w:r>
      <w:r w:rsidRPr="00AB44BC">
        <w:rPr>
          <w:i/>
        </w:rPr>
        <w:t>Human Communication</w:t>
      </w:r>
      <w:r>
        <w:t>, 10(3): 29-344.</w:t>
      </w:r>
    </w:p>
    <w:p w14:paraId="5ACD2043" w14:textId="212E9E53" w:rsidR="00613164" w:rsidRDefault="00613164" w:rsidP="00C14C82">
      <w:pPr>
        <w:spacing w:after="0"/>
      </w:pPr>
      <w:r>
        <w:t xml:space="preserve">Martinez, Michael D and Tad Delegal (1990) The Irrelevance of Negative Campaigns to Political Trust: Experimental and Survey Results, </w:t>
      </w:r>
      <w:r w:rsidRPr="00613164">
        <w:rPr>
          <w:i/>
        </w:rPr>
        <w:t>Political Communication and Persuasion</w:t>
      </w:r>
      <w:r>
        <w:rPr>
          <w:i/>
        </w:rPr>
        <w:t>,</w:t>
      </w:r>
      <w:r>
        <w:t xml:space="preserve"> 7 : 25-40. </w:t>
      </w:r>
    </w:p>
    <w:p w14:paraId="0AB9382D" w14:textId="3812B4D5" w:rsidR="00613164" w:rsidRDefault="00613164" w:rsidP="00C14C82">
      <w:pPr>
        <w:spacing w:after="0"/>
      </w:pPr>
      <w:r>
        <w:lastRenderedPageBreak/>
        <w:t xml:space="preserve">Mathews Douglas and Beth Dietz-Uhler (1998) The Black-Sheep Effect: How Positive and Negative Advertisements Affects Voters’ Perceptions of the Sponsor of the Advertisement, </w:t>
      </w:r>
      <w:r w:rsidRPr="00613164">
        <w:rPr>
          <w:i/>
        </w:rPr>
        <w:t>Journal of Applied Social Psychology</w:t>
      </w:r>
      <w:r>
        <w:t xml:space="preserve">, 28: 1903-1915. </w:t>
      </w:r>
    </w:p>
    <w:p w14:paraId="18FE74E0" w14:textId="18501373" w:rsidR="005A12EF" w:rsidRDefault="005A12EF" w:rsidP="00C14C82">
      <w:pPr>
        <w:spacing w:after="0"/>
      </w:pPr>
      <w:r w:rsidRPr="005A12EF">
        <w:t xml:space="preserve">Mattes, Kyle and David P. Redlawsk (2014) </w:t>
      </w:r>
      <w:r w:rsidRPr="0088719B">
        <w:rPr>
          <w:i/>
        </w:rPr>
        <w:t>The Positive Case for Negative Campaigning</w:t>
      </w:r>
      <w:r w:rsidRPr="005A12EF">
        <w:t>, London: The University of Chicago</w:t>
      </w:r>
    </w:p>
    <w:p w14:paraId="11E64EDD" w14:textId="4B6C37F2" w:rsidR="0088719B" w:rsidRDefault="0088719B" w:rsidP="00C14C82">
      <w:pPr>
        <w:spacing w:after="0"/>
      </w:pPr>
      <w:r>
        <w:t xml:space="preserve">Merritt, Sharyne (1984) Negative Political Advertising: Some Empirical Findings, </w:t>
      </w:r>
      <w:r w:rsidRPr="0088719B">
        <w:rPr>
          <w:i/>
        </w:rPr>
        <w:t>Journal of Advertising</w:t>
      </w:r>
      <w:r>
        <w:t>, 13: 27-38.</w:t>
      </w:r>
    </w:p>
    <w:p w14:paraId="677167B7" w14:textId="43B87BCE" w:rsidR="00A06CF6" w:rsidRDefault="00A06CF6" w:rsidP="00C14C82">
      <w:pPr>
        <w:spacing w:after="0"/>
      </w:pPr>
      <w:r>
        <w:t xml:space="preserve">Min, Young (2004) News Coverage of Negative Political Campaigns: An Experiment of Negative Campaign Effects on Turnout and Candidate Preference, </w:t>
      </w:r>
      <w:r w:rsidRPr="00A06CF6">
        <w:rPr>
          <w:i/>
        </w:rPr>
        <w:t>Harvard International Journal of Press/Politics</w:t>
      </w:r>
      <w:r>
        <w:t>, 9(4): 95-111.</w:t>
      </w:r>
    </w:p>
    <w:p w14:paraId="08A83C41" w14:textId="47F9BEA4" w:rsidR="00C661D6" w:rsidRDefault="00C661D6" w:rsidP="00C14C82">
      <w:pPr>
        <w:spacing w:after="0"/>
      </w:pPr>
      <w:r w:rsidRPr="0094296D">
        <w:t>Nai, Allessandro (2013)</w:t>
      </w:r>
      <w:r w:rsidR="0094296D" w:rsidRPr="0094296D">
        <w:t xml:space="preserve"> What really matters is which camp goes dirty. Differential effects of negative campaigning on turnout during Swiss federal ballots, </w:t>
      </w:r>
      <w:r w:rsidR="0094296D" w:rsidRPr="0094296D">
        <w:rPr>
          <w:i/>
        </w:rPr>
        <w:t>European Journal of Political Research</w:t>
      </w:r>
      <w:r w:rsidR="0094296D" w:rsidRPr="0094296D">
        <w:t xml:space="preserve">, 52(1): 44-70. </w:t>
      </w:r>
    </w:p>
    <w:p w14:paraId="656490D7" w14:textId="54B755CE" w:rsidR="0023517E" w:rsidRDefault="0023517E" w:rsidP="00C14C82">
      <w:pPr>
        <w:spacing w:after="0"/>
      </w:pPr>
      <w:r>
        <w:t xml:space="preserve">Nai, Allessandro and Annemarie Walter (2015) </w:t>
      </w:r>
      <w:r w:rsidR="00D827FB" w:rsidRPr="00D827FB">
        <w:t>N</w:t>
      </w:r>
      <w:r w:rsidR="00D827FB" w:rsidRPr="00D827FB">
        <w:rPr>
          <w:i/>
        </w:rPr>
        <w:t>ew Perspectives on Negative Campaigning: Why Attack Politics Matters</w:t>
      </w:r>
      <w:r w:rsidR="00D827FB" w:rsidRPr="00D827FB">
        <w:t>, Studies in European Political Science. Colchester: ECPR Press</w:t>
      </w:r>
    </w:p>
    <w:p w14:paraId="2AFD476E" w14:textId="28F2B991" w:rsidR="00366799" w:rsidRDefault="00366799" w:rsidP="00C14C82">
      <w:pPr>
        <w:spacing w:after="0"/>
      </w:pPr>
      <w:r>
        <w:t>Niven, David (2006) A Field Experiment on the Effects of Negative Campaign Mail on Voter Turnout in a Municipal Election</w:t>
      </w:r>
      <w:r w:rsidRPr="00366799">
        <w:rPr>
          <w:i/>
        </w:rPr>
        <w:t>, Political Research Quarterly</w:t>
      </w:r>
      <w:r>
        <w:t xml:space="preserve">, 59: 203-210. </w:t>
      </w:r>
    </w:p>
    <w:p w14:paraId="254B1BEF" w14:textId="77777777" w:rsidR="00C61AB4" w:rsidRDefault="00C61AB4" w:rsidP="00C14C82">
      <w:pPr>
        <w:spacing w:after="0"/>
      </w:pPr>
      <w:r>
        <w:t xml:space="preserve">Pattie, Charles and Ron Johnston (2009) Still Talking, But Is Anyone Listening? The Changing Face of Constituency Campaigning in Britain, 1997-2005, </w:t>
      </w:r>
      <w:r w:rsidRPr="00C61AB4">
        <w:rPr>
          <w:i/>
        </w:rPr>
        <w:t>Party Politics</w:t>
      </w:r>
      <w:r>
        <w:t xml:space="preserve">, 51(4), 411-434. </w:t>
      </w:r>
    </w:p>
    <w:p w14:paraId="4D7B5D7D" w14:textId="77777777" w:rsidR="00EC06B9" w:rsidRDefault="00621643" w:rsidP="00C14C82">
      <w:pPr>
        <w:spacing w:after="0"/>
      </w:pPr>
      <w:r w:rsidRPr="00621643">
        <w:t xml:space="preserve">Pattie, Charles, David Denver, Robert Johns and James Mitchell (2011) Raising the tone? The impact of ‘positive’ and ‘negative’ campaigning on voting in the 2007 Scottish parliament election, </w:t>
      </w:r>
      <w:r w:rsidRPr="00621643">
        <w:rPr>
          <w:i/>
        </w:rPr>
        <w:t>Electoral Studies</w:t>
      </w:r>
      <w:r w:rsidRPr="00621643">
        <w:t>, 30 (2): 333-343.</w:t>
      </w:r>
    </w:p>
    <w:p w14:paraId="101D9279" w14:textId="1CD6B5B0" w:rsidR="00827725" w:rsidRDefault="00827725" w:rsidP="00C14C82">
      <w:pPr>
        <w:spacing w:after="0"/>
      </w:pPr>
      <w:r>
        <w:t>Pinkleton, Bruce (1997) The Effects of Negative Comparative Political Advertising on Candidate Evaluations and Advertising Evaluations: An Exploration, Journal of Advertising, 26(1): 19-29.</w:t>
      </w:r>
    </w:p>
    <w:p w14:paraId="7C9663BD" w14:textId="04B94D38" w:rsidR="00366799" w:rsidRDefault="00366799" w:rsidP="00C14C82">
      <w:pPr>
        <w:spacing w:after="0"/>
      </w:pPr>
      <w:r>
        <w:t>Pinkleton, Bruce</w:t>
      </w:r>
      <w:r w:rsidR="00D73A6B">
        <w:t xml:space="preserve"> </w:t>
      </w:r>
      <w:r>
        <w:t xml:space="preserve">(1998) Effects of Print Comparative Political Advertising on Candidate Evaluations and Advertising Evaluations: An Exploration, </w:t>
      </w:r>
      <w:r w:rsidRPr="00366799">
        <w:rPr>
          <w:i/>
        </w:rPr>
        <w:t>Journal of Advertising</w:t>
      </w:r>
      <w:r>
        <w:t xml:space="preserve">, 26: 19-29.  </w:t>
      </w:r>
    </w:p>
    <w:p w14:paraId="4A994E79" w14:textId="71B1EE9B" w:rsidR="00D73A6B" w:rsidRDefault="00D73A6B" w:rsidP="00C14C82">
      <w:pPr>
        <w:spacing w:after="0"/>
      </w:pPr>
      <w:r>
        <w:t xml:space="preserve">Pinkleton, Bruce, Nam-hyun and Erica Weintraub Austin (2002) An Exploration of the Effects of Negative Political Advertising on Political Decision Making, </w:t>
      </w:r>
      <w:r w:rsidRPr="00D73A6B">
        <w:rPr>
          <w:i/>
        </w:rPr>
        <w:t>Journal of Advertising</w:t>
      </w:r>
      <w:r>
        <w:t>, 31: 13-26.</w:t>
      </w:r>
    </w:p>
    <w:p w14:paraId="5FA0FD63" w14:textId="5651F297" w:rsidR="00FB4D5E" w:rsidRDefault="00FB4D5E" w:rsidP="00C14C82">
      <w:pPr>
        <w:spacing w:after="0"/>
      </w:pPr>
      <w:r>
        <w:t>Ridout, Travis and</w:t>
      </w:r>
      <w:r w:rsidRPr="00FB4D5E">
        <w:t xml:space="preserve"> A</w:t>
      </w:r>
      <w:r>
        <w:t>nnemarie</w:t>
      </w:r>
      <w:r w:rsidRPr="00FB4D5E">
        <w:t xml:space="preserve"> S. Walter (2013) Party System Change and Negative Campaigning in New Zealand, </w:t>
      </w:r>
      <w:r w:rsidRPr="00FB4D5E">
        <w:rPr>
          <w:i/>
        </w:rPr>
        <w:t>Party Politics</w:t>
      </w:r>
      <w:r w:rsidRPr="00FB4D5E">
        <w:t>, DOI: 10.1177/1354068813509522</w:t>
      </w:r>
    </w:p>
    <w:p w14:paraId="10BE710F" w14:textId="77777777" w:rsidR="004017DD" w:rsidRDefault="004017DD" w:rsidP="00C14C82">
      <w:pPr>
        <w:spacing w:after="0"/>
      </w:pPr>
      <w:r w:rsidRPr="004017DD">
        <w:t xml:space="preserve">Ridout, Travis and Erika Franklin Fowler (2012) Explaining Perceptions of Advertising Tone, </w:t>
      </w:r>
      <w:r w:rsidRPr="004017DD">
        <w:rPr>
          <w:i/>
        </w:rPr>
        <w:t>Political Research Quarterly</w:t>
      </w:r>
      <w:r w:rsidRPr="004017DD">
        <w:t>, 65 (1): 62-75.</w:t>
      </w:r>
    </w:p>
    <w:p w14:paraId="75040E75" w14:textId="77777777" w:rsidR="00460340" w:rsidRDefault="00460340" w:rsidP="00C14C82">
      <w:pPr>
        <w:spacing w:after="0"/>
      </w:pPr>
      <w:r w:rsidRPr="00460340">
        <w:t xml:space="preserve">Ridout, Travis and Michael Franz (2008) Evaluating Measures of Campaign Tone, </w:t>
      </w:r>
      <w:r w:rsidRPr="00460340">
        <w:rPr>
          <w:i/>
        </w:rPr>
        <w:t>Political Communication</w:t>
      </w:r>
      <w:r w:rsidRPr="00460340">
        <w:t>, 25 (2), 158-179.</w:t>
      </w:r>
    </w:p>
    <w:p w14:paraId="1E63DD9E" w14:textId="671F47F9" w:rsidR="00BF345D" w:rsidRDefault="008A464E" w:rsidP="00C14C82">
      <w:pPr>
        <w:spacing w:after="0"/>
      </w:pPr>
      <w:r>
        <w:t xml:space="preserve">Riker, William H. (1996) </w:t>
      </w:r>
      <w:r w:rsidRPr="008A464E">
        <w:rPr>
          <w:i/>
        </w:rPr>
        <w:t>The Strategy of Rhetoric: Campaigning for the American Constitution</w:t>
      </w:r>
      <w:r>
        <w:t>. New Haven: Yale University Press.</w:t>
      </w:r>
    </w:p>
    <w:p w14:paraId="44A31562" w14:textId="1D109A7B" w:rsidR="00B74EEB" w:rsidRDefault="00B74EEB" w:rsidP="00C14C82">
      <w:pPr>
        <w:spacing w:after="0"/>
      </w:pPr>
      <w:r>
        <w:t xml:space="preserve">Rivera, Gustavo (2013) </w:t>
      </w:r>
      <w:r w:rsidRPr="00B74EEB">
        <w:rPr>
          <w:i/>
        </w:rPr>
        <w:t>Campaign Advertising and Its Effects: The Case of Mexico</w:t>
      </w:r>
      <w:r>
        <w:t xml:space="preserve">, dissertation defended December 2013. Austin: The University of Texas. Can be found at: </w:t>
      </w:r>
      <w:r w:rsidRPr="00B74EEB">
        <w:t>http://repositories.lib.utexas.edu/bitstream/handle/2152/24871/RIVERA-DISSERTATION-2014.pdf?sequence=1</w:t>
      </w:r>
    </w:p>
    <w:p w14:paraId="65EEF7EC" w14:textId="1BAA13D8" w:rsidR="002008B4" w:rsidRDefault="002008B4" w:rsidP="00C14C82">
      <w:pPr>
        <w:spacing w:after="0"/>
      </w:pPr>
      <w:r>
        <w:t xml:space="preserve">Roese, Neal J. and Gerald N. Sande (1993) Backlash Effects in Attack Politics, </w:t>
      </w:r>
      <w:r w:rsidRPr="002008B4">
        <w:rPr>
          <w:i/>
        </w:rPr>
        <w:t>Journal of Applied Social Psychology</w:t>
      </w:r>
      <w:r>
        <w:t>, 23(8): 632-653.</w:t>
      </w:r>
    </w:p>
    <w:p w14:paraId="28EC0D23" w14:textId="6D3F4D57" w:rsidR="00F60B43" w:rsidRDefault="00F60B43" w:rsidP="00C14C82">
      <w:pPr>
        <w:spacing w:after="0"/>
      </w:pPr>
      <w:r>
        <w:t>Roy, Jason and Christopher Alcantara (2014) Fighting Fire with Fire: The Implications Of (Not) Going Negative In A Multiparty Election Campaign, Paper presented at the Annual Conference of the Canadian Political Science Association, pp. 29</w:t>
      </w:r>
    </w:p>
    <w:p w14:paraId="37AB9FAE" w14:textId="77777777" w:rsidR="00AA3B8E" w:rsidRDefault="00AA3B8E" w:rsidP="00C14C82">
      <w:pPr>
        <w:spacing w:after="0"/>
      </w:pPr>
      <w:r w:rsidRPr="00AA3B8E">
        <w:t xml:space="preserve">Sanders, David and Pippa Norris (2005) The impact of political advertising in the 2001 UK general election, </w:t>
      </w:r>
      <w:r w:rsidRPr="00AA3B8E">
        <w:rPr>
          <w:i/>
        </w:rPr>
        <w:t>Political Research Quarterly</w:t>
      </w:r>
      <w:r w:rsidRPr="00AA3B8E">
        <w:t>, 58, 535-536.</w:t>
      </w:r>
    </w:p>
    <w:p w14:paraId="4E19B5BE" w14:textId="77777777" w:rsidR="00AA3B8E" w:rsidRDefault="00AA3B8E" w:rsidP="00C14C82">
      <w:pPr>
        <w:spacing w:after="0"/>
      </w:pPr>
      <w:r w:rsidRPr="00AA3B8E">
        <w:lastRenderedPageBreak/>
        <w:t xml:space="preserve">Scammell, Margaret and Langer, Ana I. (2006) 'Political Advertising in the United Kingdom', in Kaid, L. L. and Holtz-Bacha, C. (eds.) </w:t>
      </w:r>
      <w:r w:rsidRPr="00AA3B8E">
        <w:rPr>
          <w:i/>
        </w:rPr>
        <w:t>The SAGE Handbook of Political Advertising</w:t>
      </w:r>
      <w:r w:rsidRPr="00AA3B8E">
        <w:t>, London: Sage, pp. 65-82.</w:t>
      </w:r>
    </w:p>
    <w:p w14:paraId="5D8C65BE" w14:textId="4D7D7DE0" w:rsidR="0094296D" w:rsidRPr="0094296D" w:rsidRDefault="0094296D" w:rsidP="00C14C82">
      <w:pPr>
        <w:shd w:val="clear" w:color="auto" w:fill="FFFFFF"/>
        <w:spacing w:after="0" w:line="240" w:lineRule="auto"/>
        <w:rPr>
          <w:rFonts w:eastAsia="Times New Roman" w:cs="Arial"/>
          <w:color w:val="343536"/>
          <w:lang w:eastAsia="en-GB"/>
        </w:rPr>
      </w:pPr>
      <w:r w:rsidRPr="0094296D">
        <w:rPr>
          <w:rFonts w:eastAsia="Times New Roman" w:cs="Arial"/>
          <w:color w:val="343536"/>
          <w:lang w:eastAsia="en-GB"/>
        </w:rPr>
        <w:t>Hermann Schmitt</w:t>
      </w:r>
      <w:r>
        <w:rPr>
          <w:rFonts w:eastAsia="Times New Roman" w:cs="Arial"/>
          <w:color w:val="343536"/>
          <w:lang w:eastAsia="en-GB"/>
        </w:rPr>
        <w:t xml:space="preserve"> (2009) ‘Multiple Party Identifications’,</w:t>
      </w:r>
      <w:r w:rsidRPr="0094296D">
        <w:rPr>
          <w:rFonts w:eastAsia="Times New Roman" w:cs="Arial"/>
          <w:color w:val="343536"/>
          <w:lang w:eastAsia="en-GB"/>
        </w:rPr>
        <w:t xml:space="preserve"> In</w:t>
      </w:r>
      <w:r>
        <w:rPr>
          <w:rFonts w:eastAsia="Times New Roman" w:cs="Arial"/>
          <w:color w:val="343536"/>
          <w:lang w:eastAsia="en-GB"/>
        </w:rPr>
        <w:t xml:space="preserve">: </w:t>
      </w:r>
      <w:r w:rsidRPr="0094296D">
        <w:rPr>
          <w:rFonts w:eastAsia="Times New Roman" w:cs="Arial"/>
          <w:color w:val="343536"/>
          <w:lang w:eastAsia="en-GB"/>
        </w:rPr>
        <w:t>Hans-Dieter Klingemann</w:t>
      </w:r>
      <w:r>
        <w:rPr>
          <w:rFonts w:eastAsia="Times New Roman" w:cs="Arial"/>
          <w:color w:val="343536"/>
          <w:lang w:eastAsia="en-GB"/>
        </w:rPr>
        <w:t xml:space="preserve"> (ed.)</w:t>
      </w:r>
      <w:r w:rsidRPr="0094296D">
        <w:rPr>
          <w:rFonts w:eastAsia="Times New Roman" w:cs="Arial"/>
          <w:color w:val="343536"/>
          <w:lang w:eastAsia="en-GB"/>
        </w:rPr>
        <w:t> </w:t>
      </w:r>
      <w:r w:rsidRPr="0094296D">
        <w:rPr>
          <w:rFonts w:eastAsia="Times New Roman" w:cs="Arial"/>
          <w:i/>
          <w:iCs/>
          <w:color w:val="343536"/>
          <w:bdr w:val="none" w:sz="0" w:space="0" w:color="auto" w:frame="1"/>
          <w:lang w:eastAsia="en-GB"/>
        </w:rPr>
        <w:t>The Comparative Study of Electoral Systems</w:t>
      </w:r>
      <w:r w:rsidRPr="0094296D">
        <w:rPr>
          <w:rFonts w:eastAsia="Times New Roman" w:cs="Arial"/>
          <w:color w:val="343536"/>
          <w:lang w:eastAsia="en-GB"/>
        </w:rPr>
        <w:t xml:space="preserve">, </w:t>
      </w:r>
      <w:r>
        <w:rPr>
          <w:rFonts w:eastAsia="Times New Roman" w:cs="Arial"/>
          <w:color w:val="343536"/>
          <w:lang w:eastAsia="en-GB"/>
        </w:rPr>
        <w:t>pp.</w:t>
      </w:r>
      <w:r w:rsidRPr="0094296D">
        <w:rPr>
          <w:rFonts w:eastAsia="Times New Roman" w:cs="Arial"/>
          <w:color w:val="343536"/>
          <w:lang w:eastAsia="en-GB"/>
        </w:rPr>
        <w:t xml:space="preserve"> 137-157. Oxford: Oxford University Press</w:t>
      </w:r>
    </w:p>
    <w:p w14:paraId="72B7FE16" w14:textId="4CA48718" w:rsidR="006D106E" w:rsidRDefault="006D106E" w:rsidP="00C14C82">
      <w:pPr>
        <w:spacing w:after="0"/>
      </w:pPr>
      <w:r>
        <w:t xml:space="preserve">Shen, Fuyuan and Denis Wu (2002) Effects of Soft-Money Issue Advertisements on Candidate Evaluation and Voting Preference: An Exploration, </w:t>
      </w:r>
      <w:r w:rsidRPr="006D106E">
        <w:rPr>
          <w:i/>
        </w:rPr>
        <w:t>Mass Communication &amp; Society</w:t>
      </w:r>
      <w:r>
        <w:t xml:space="preserve">, 5 (4): 395-410. </w:t>
      </w:r>
    </w:p>
    <w:p w14:paraId="4B5E2A91" w14:textId="77777777" w:rsidR="00621643" w:rsidRDefault="00621643" w:rsidP="00C14C82">
      <w:pPr>
        <w:spacing w:after="0"/>
      </w:pPr>
      <w:r w:rsidRPr="00621643">
        <w:t xml:space="preserve">Sigelman, Lee and Mark Kugler (2003) Why is Research on the Effects of Negative Campaigning So Inconclusive? Understanding Citizens’ Perceptions of Negativity, </w:t>
      </w:r>
      <w:r w:rsidRPr="00621643">
        <w:rPr>
          <w:i/>
        </w:rPr>
        <w:t>The Journal of Politics</w:t>
      </w:r>
      <w:r w:rsidRPr="00621643">
        <w:t>, 65 (1): 142-160.</w:t>
      </w:r>
    </w:p>
    <w:p w14:paraId="7CD05128" w14:textId="53B9D7AD" w:rsidR="00D73A6B" w:rsidRDefault="008A464E" w:rsidP="00C14C82">
      <w:pPr>
        <w:spacing w:after="0"/>
        <w:rPr>
          <w:highlight w:val="yellow"/>
        </w:rPr>
      </w:pPr>
      <w:r>
        <w:t xml:space="preserve">Sjöblom, Gunnar (1968) </w:t>
      </w:r>
      <w:r w:rsidRPr="008A464E">
        <w:rPr>
          <w:i/>
        </w:rPr>
        <w:t>Party Strategies in a Multiparty System.</w:t>
      </w:r>
      <w:r>
        <w:t xml:space="preserve"> Lund: Studentliteratur</w:t>
      </w:r>
    </w:p>
    <w:p w14:paraId="13008107" w14:textId="6F4F3362" w:rsidR="00D73A6B" w:rsidRDefault="008A464E" w:rsidP="00C14C82">
      <w:pPr>
        <w:spacing w:after="0"/>
        <w:rPr>
          <w:highlight w:val="yellow"/>
        </w:rPr>
      </w:pPr>
      <w:r>
        <w:t xml:space="preserve">Strøm, Kaare and Wolfgang Müller (1999) ‘Political Parties and Hard Choices’, in </w:t>
      </w:r>
      <w:r w:rsidRPr="008A464E">
        <w:rPr>
          <w:i/>
        </w:rPr>
        <w:t>Policy, Office or Votes? How Political Parties in Western Europe Make Hard Decisions</w:t>
      </w:r>
      <w:r>
        <w:t>, pp. 1-35. Cambridge: Cambridge University Press.</w:t>
      </w:r>
    </w:p>
    <w:p w14:paraId="48B50E7E" w14:textId="37F92C38" w:rsidR="00D73A6B" w:rsidRDefault="00D73A6B" w:rsidP="00C14C82">
      <w:pPr>
        <w:spacing w:after="0"/>
      </w:pPr>
      <w:r w:rsidRPr="003406A4">
        <w:t>Tillie, Jean (1995)</w:t>
      </w:r>
      <w:r w:rsidR="003406A4" w:rsidRPr="003406A4">
        <w:t xml:space="preserve"> </w:t>
      </w:r>
      <w:r w:rsidR="003406A4" w:rsidRPr="003406A4">
        <w:rPr>
          <w:i/>
        </w:rPr>
        <w:t xml:space="preserve">Party Utility and Voting Behaviour. </w:t>
      </w:r>
      <w:r w:rsidR="003406A4" w:rsidRPr="003406A4">
        <w:t>Amsterdam: Het Spinhuis</w:t>
      </w:r>
    </w:p>
    <w:p w14:paraId="55FCE5FC" w14:textId="44EA5B9C" w:rsidR="0007348F" w:rsidRDefault="0007348F" w:rsidP="00C14C82">
      <w:pPr>
        <w:spacing w:after="0"/>
      </w:pPr>
      <w:r>
        <w:t xml:space="preserve">Thorson, Esther, William G. Christ and Clarke Caywood (1991) Selling Candidates Like Tubes of Toothpaste: Is the Comparison Apt? In Frank Biocca (ed.) </w:t>
      </w:r>
      <w:r w:rsidRPr="0007348F">
        <w:rPr>
          <w:i/>
        </w:rPr>
        <w:t>Television and Political Advertising,</w:t>
      </w:r>
      <w:r>
        <w:rPr>
          <w:i/>
        </w:rPr>
        <w:t xml:space="preserve"> </w:t>
      </w:r>
      <w:r w:rsidRPr="0007348F">
        <w:rPr>
          <w:i/>
        </w:rPr>
        <w:t>Vol.1</w:t>
      </w:r>
      <w:r>
        <w:t xml:space="preserve">. Hillsdale, NJ: Lawrence Erlbaum, 145-172. </w:t>
      </w:r>
    </w:p>
    <w:p w14:paraId="1E9D3B6A" w14:textId="10FD06DC" w:rsidR="0007348F" w:rsidRDefault="0007348F" w:rsidP="00C14C82">
      <w:pPr>
        <w:spacing w:after="0"/>
      </w:pPr>
      <w:r>
        <w:t>Thorson , Esther, Ekaterina Ognianova, James Coyle and Frank Denton (2000) Negative Political Ads and Negative Citizen Orientations toward Politics,</w:t>
      </w:r>
      <w:r w:rsidRPr="0007348F">
        <w:rPr>
          <w:i/>
        </w:rPr>
        <w:t xml:space="preserve"> Journal of Current Issues and Research in Advertising</w:t>
      </w:r>
      <w:r>
        <w:t xml:space="preserve">, 22: 13-41. </w:t>
      </w:r>
    </w:p>
    <w:p w14:paraId="7693CFC5" w14:textId="77777777" w:rsidR="00AA3B8E" w:rsidRDefault="00AA3B8E" w:rsidP="00C14C82">
      <w:pPr>
        <w:spacing w:after="0"/>
      </w:pPr>
      <w:r w:rsidRPr="00AA3B8E">
        <w:t xml:space="preserve">Van Heerde-Hudson, Jennifer (2011) The Americanization of British Party Advertising? Negativity in Party Election Broadcasts, 1964-2005, </w:t>
      </w:r>
      <w:r w:rsidRPr="00AA3B8E">
        <w:rPr>
          <w:i/>
        </w:rPr>
        <w:t>British Politics</w:t>
      </w:r>
      <w:r w:rsidRPr="00AA3B8E">
        <w:t>, 6: 52-77</w:t>
      </w:r>
    </w:p>
    <w:p w14:paraId="72B60C5F" w14:textId="46AA41E3" w:rsidR="0007348F" w:rsidRDefault="0007348F" w:rsidP="00C14C82">
      <w:pPr>
        <w:spacing w:after="0"/>
      </w:pPr>
      <w:r>
        <w:t xml:space="preserve">Wadsworth, Anne Johnston, Philip Patterson, Lynda Lee Kaid, Ginger Cullers, Drew Malcomb and Linda Lamirand (1987) ’Masculine’ vs ‘Feminine’ Strategies in Political Ads: Implications for Female Candidates, </w:t>
      </w:r>
      <w:r w:rsidRPr="0007348F">
        <w:rPr>
          <w:i/>
        </w:rPr>
        <w:t>Journal of Applied Communication</w:t>
      </w:r>
      <w:r>
        <w:t xml:space="preserve">, 15: 77-94. </w:t>
      </w:r>
    </w:p>
    <w:p w14:paraId="555DE4B7" w14:textId="1F745DCB" w:rsidR="00BB2A9F" w:rsidRDefault="00BB2A9F" w:rsidP="00C14C82">
      <w:pPr>
        <w:spacing w:after="0"/>
      </w:pPr>
      <w:r w:rsidRPr="00BB2A9F">
        <w:t>Walter, A</w:t>
      </w:r>
      <w:r>
        <w:t>nnemarie</w:t>
      </w:r>
      <w:r w:rsidRPr="00BB2A9F">
        <w:t xml:space="preserve"> S. (2014) Negative Campaigning in Western Europe: Similar or Different?, </w:t>
      </w:r>
      <w:r w:rsidRPr="00BB2A9F">
        <w:rPr>
          <w:i/>
        </w:rPr>
        <w:t>Political Studies</w:t>
      </w:r>
      <w:r w:rsidRPr="00BB2A9F">
        <w:t xml:space="preserve">, 62 (S1), 42-60. </w:t>
      </w:r>
    </w:p>
    <w:p w14:paraId="483C9955" w14:textId="2F7185D8" w:rsidR="00D73A6B" w:rsidRDefault="00FB4D5E" w:rsidP="00C14C82">
      <w:pPr>
        <w:spacing w:after="0"/>
      </w:pPr>
      <w:r w:rsidRPr="00FB4D5E">
        <w:t>Walter, A</w:t>
      </w:r>
      <w:r>
        <w:t>nnemarie S. and Alessandro</w:t>
      </w:r>
      <w:r w:rsidRPr="00FB4D5E">
        <w:t xml:space="preserve"> Nai (2015) Explaining the Use of Attack Behaviour in the Electoral Battlefield: A Literature Overview. In</w:t>
      </w:r>
      <w:r>
        <w:t>:</w:t>
      </w:r>
      <w:r w:rsidRPr="00FB4D5E">
        <w:t xml:space="preserve"> Allessandro </w:t>
      </w:r>
      <w:r>
        <w:t xml:space="preserve">NAi </w:t>
      </w:r>
      <w:r w:rsidRPr="00FB4D5E">
        <w:t>and Annemarie Walter (</w:t>
      </w:r>
      <w:r>
        <w:t>eds.</w:t>
      </w:r>
      <w:r w:rsidRPr="00FB4D5E">
        <w:t xml:space="preserve">) New Perspectives on </w:t>
      </w:r>
      <w:r w:rsidRPr="00FB4D5E">
        <w:rPr>
          <w:i/>
        </w:rPr>
        <w:t>Negative Campaigning: Why Attack Politics Matters</w:t>
      </w:r>
      <w:r w:rsidRPr="00FB4D5E">
        <w:t>, Studies in European Political Science. Colchester: ECPR Press</w:t>
      </w:r>
    </w:p>
    <w:p w14:paraId="6AF22D7A" w14:textId="5A0C01DB" w:rsidR="003406A4" w:rsidRDefault="00FB4D5E" w:rsidP="00C14C82">
      <w:pPr>
        <w:spacing w:after="0"/>
      </w:pPr>
      <w:r w:rsidRPr="00FB4D5E">
        <w:t xml:space="preserve">Walter, A. S. &amp; W. van der Brug (2013) When the Gloves Come Off: Inter-Party Variation in Negative Campaigning in Dutch Elections, 1981-2010, </w:t>
      </w:r>
      <w:r w:rsidRPr="00FB4D5E">
        <w:rPr>
          <w:i/>
        </w:rPr>
        <w:t>Acta Politica</w:t>
      </w:r>
      <w:r w:rsidRPr="00FB4D5E">
        <w:t>, 48, 367-388.</w:t>
      </w:r>
    </w:p>
    <w:p w14:paraId="53E19801" w14:textId="433706E7" w:rsidR="00FB4D5E" w:rsidRDefault="00FB4D5E" w:rsidP="00C14C82">
      <w:pPr>
        <w:spacing w:after="0"/>
      </w:pPr>
      <w:r w:rsidRPr="00FB4D5E">
        <w:t>Walter, A. S., W. van der Brug &amp; P. van Praag (2014) When the Stakes are High: Party Competition and Negative Campaigning,Comparative Political Studies, 47 (4), 550-573.</w:t>
      </w:r>
    </w:p>
    <w:p w14:paraId="0E40E01D" w14:textId="31A71AA5" w:rsidR="0007348F" w:rsidRDefault="0007348F" w:rsidP="00C14C82">
      <w:pPr>
        <w:spacing w:after="0"/>
      </w:pPr>
      <w:r>
        <w:t xml:space="preserve">Wattenberg, Martin P. and Craig L. Brians (1999) Negative Campaign Advertising: Demobilizer or Mobilizer?, </w:t>
      </w:r>
      <w:r w:rsidRPr="0007348F">
        <w:rPr>
          <w:i/>
        </w:rPr>
        <w:t>American Political Science Review</w:t>
      </w:r>
      <w:r>
        <w:t xml:space="preserve">, 93: 891-899. </w:t>
      </w:r>
    </w:p>
    <w:p w14:paraId="1F96A344" w14:textId="1403D3B3" w:rsidR="000E76DE" w:rsidRDefault="00171532" w:rsidP="00C14C82">
      <w:pPr>
        <w:spacing w:after="0"/>
        <w:rPr>
          <w:rStyle w:val="Hyperlink"/>
        </w:rPr>
      </w:pPr>
      <w:r>
        <w:t xml:space="preserve">White, Isobel and Oonagh Gay (2014) Timetable for the UK General Parliamentary Election, Library </w:t>
      </w:r>
      <w:r w:rsidR="006E23C3">
        <w:t>H</w:t>
      </w:r>
      <w:r>
        <w:t xml:space="preserve">ouse of Commons, </w:t>
      </w:r>
      <w:r w:rsidRPr="006E23C3">
        <w:rPr>
          <w:i/>
        </w:rPr>
        <w:t>SN/PC/06574</w:t>
      </w:r>
      <w:r>
        <w:t xml:space="preserve">, to be found at: </w:t>
      </w:r>
      <w:hyperlink r:id="rId12" w:history="1">
        <w:r w:rsidR="005E3E06" w:rsidRPr="00D12BE4">
          <w:rPr>
            <w:rStyle w:val="Hyperlink"/>
          </w:rPr>
          <w:t>file:///C:/Users/Admin/Downloads/sn06574%20(1).pdf</w:t>
        </w:r>
      </w:hyperlink>
    </w:p>
    <w:p w14:paraId="5C67C52A" w14:textId="71DD2722" w:rsidR="005E3E06" w:rsidRDefault="000E76DE">
      <w:pPr>
        <w:rPr>
          <w:rStyle w:val="Hyperlink"/>
          <w:b/>
          <w:color w:val="auto"/>
          <w:u w:val="none"/>
        </w:rPr>
      </w:pPr>
      <w:r>
        <w:rPr>
          <w:rStyle w:val="Hyperlink"/>
        </w:rPr>
        <w:br w:type="column"/>
      </w:r>
      <w:r w:rsidRPr="000E76DE">
        <w:rPr>
          <w:rStyle w:val="Hyperlink"/>
          <w:b/>
          <w:color w:val="auto"/>
          <w:u w:val="none"/>
        </w:rPr>
        <w:lastRenderedPageBreak/>
        <w:t>Tables and Graphs</w:t>
      </w:r>
    </w:p>
    <w:p w14:paraId="158B3F23" w14:textId="77777777" w:rsidR="008C5D6B" w:rsidRPr="00CC1B06" w:rsidRDefault="008C5D6B" w:rsidP="008C5D6B">
      <w:pPr>
        <w:autoSpaceDE w:val="0"/>
        <w:autoSpaceDN w:val="0"/>
        <w:adjustRightInd w:val="0"/>
        <w:spacing w:after="0" w:line="240" w:lineRule="auto"/>
        <w:rPr>
          <w:rFonts w:cs="Arial"/>
          <w:b/>
        </w:rPr>
      </w:pPr>
      <w:r w:rsidRPr="00CC1B06">
        <w:rPr>
          <w:rFonts w:cs="Arial"/>
          <w:b/>
        </w:rPr>
        <w:t>Table 1 (Un)</w:t>
      </w:r>
      <w:r>
        <w:rPr>
          <w:rFonts w:cs="Arial"/>
          <w:b/>
        </w:rPr>
        <w:t xml:space="preserve"> </w:t>
      </w:r>
      <w:r w:rsidRPr="00CC1B06">
        <w:rPr>
          <w:rFonts w:cs="Arial"/>
          <w:b/>
        </w:rPr>
        <w:t>Intended Effects of Negative Campaigning on Voting Behaviour</w:t>
      </w:r>
      <w:r>
        <w:rPr>
          <w:rStyle w:val="FootnoteReference"/>
          <w:rFonts w:cs="Arial"/>
          <w:b/>
        </w:rPr>
        <w:footnoteReference w:id="8"/>
      </w:r>
    </w:p>
    <w:p w14:paraId="1A01D139" w14:textId="77777777" w:rsidR="008C5D6B" w:rsidRDefault="008C5D6B" w:rsidP="008C5D6B">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1501"/>
        <w:gridCol w:w="3028"/>
        <w:gridCol w:w="2970"/>
        <w:gridCol w:w="1517"/>
      </w:tblGrid>
      <w:tr w:rsidR="008C5D6B" w14:paraId="24C07554" w14:textId="77777777" w:rsidTr="0024267C">
        <w:tc>
          <w:tcPr>
            <w:tcW w:w="0" w:type="auto"/>
            <w:shd w:val="clear" w:color="auto" w:fill="D9D9D9" w:themeFill="background1" w:themeFillShade="D9"/>
          </w:tcPr>
          <w:p w14:paraId="52C43153" w14:textId="77777777" w:rsidR="008C5D6B" w:rsidRPr="00ED1127" w:rsidRDefault="008C5D6B" w:rsidP="0024267C">
            <w:pPr>
              <w:autoSpaceDE w:val="0"/>
              <w:autoSpaceDN w:val="0"/>
              <w:adjustRightInd w:val="0"/>
              <w:rPr>
                <w:rFonts w:cs="Arial"/>
                <w:b/>
              </w:rPr>
            </w:pPr>
            <w:r w:rsidRPr="00ED1127">
              <w:rPr>
                <w:rFonts w:cs="Arial"/>
                <w:b/>
              </w:rPr>
              <w:t>Effect</w:t>
            </w:r>
          </w:p>
        </w:tc>
        <w:tc>
          <w:tcPr>
            <w:tcW w:w="0" w:type="auto"/>
            <w:shd w:val="clear" w:color="auto" w:fill="D9D9D9" w:themeFill="background1" w:themeFillShade="D9"/>
          </w:tcPr>
          <w:p w14:paraId="4BA53124" w14:textId="77777777" w:rsidR="008C5D6B" w:rsidRPr="00ED1127" w:rsidRDefault="008C5D6B" w:rsidP="0024267C">
            <w:pPr>
              <w:autoSpaceDE w:val="0"/>
              <w:autoSpaceDN w:val="0"/>
              <w:adjustRightInd w:val="0"/>
              <w:rPr>
                <w:rFonts w:cs="Arial"/>
                <w:b/>
              </w:rPr>
            </w:pPr>
            <w:r w:rsidRPr="00ED1127">
              <w:rPr>
                <w:rFonts w:cs="Arial"/>
                <w:b/>
              </w:rPr>
              <w:t>Supporting Studies</w:t>
            </w:r>
          </w:p>
        </w:tc>
        <w:tc>
          <w:tcPr>
            <w:tcW w:w="0" w:type="auto"/>
            <w:shd w:val="clear" w:color="auto" w:fill="D9D9D9" w:themeFill="background1" w:themeFillShade="D9"/>
          </w:tcPr>
          <w:p w14:paraId="1B5B12D0" w14:textId="77777777" w:rsidR="008C5D6B" w:rsidRPr="00ED1127" w:rsidRDefault="008C5D6B" w:rsidP="0024267C">
            <w:pPr>
              <w:autoSpaceDE w:val="0"/>
              <w:autoSpaceDN w:val="0"/>
              <w:adjustRightInd w:val="0"/>
              <w:rPr>
                <w:rFonts w:cs="Arial"/>
                <w:b/>
              </w:rPr>
            </w:pPr>
            <w:r w:rsidRPr="00ED1127">
              <w:rPr>
                <w:rFonts w:cs="Arial"/>
                <w:b/>
              </w:rPr>
              <w:t>Debunking Studies</w:t>
            </w:r>
          </w:p>
        </w:tc>
        <w:tc>
          <w:tcPr>
            <w:tcW w:w="0" w:type="auto"/>
            <w:shd w:val="clear" w:color="auto" w:fill="D9D9D9" w:themeFill="background1" w:themeFillShade="D9"/>
          </w:tcPr>
          <w:p w14:paraId="0FED7C26" w14:textId="77777777" w:rsidR="008C5D6B" w:rsidRPr="00ED1127" w:rsidRDefault="008C5D6B" w:rsidP="0024267C">
            <w:pPr>
              <w:autoSpaceDE w:val="0"/>
              <w:autoSpaceDN w:val="0"/>
              <w:adjustRightInd w:val="0"/>
              <w:rPr>
                <w:rFonts w:cs="Arial"/>
                <w:b/>
              </w:rPr>
            </w:pPr>
            <w:r w:rsidRPr="00ED1127">
              <w:rPr>
                <w:rFonts w:cs="Arial"/>
                <w:b/>
              </w:rPr>
              <w:t>Cases Studied</w:t>
            </w:r>
          </w:p>
        </w:tc>
      </w:tr>
      <w:tr w:rsidR="008C5D6B" w14:paraId="433D915A" w14:textId="77777777" w:rsidTr="0024267C">
        <w:tc>
          <w:tcPr>
            <w:tcW w:w="0" w:type="auto"/>
          </w:tcPr>
          <w:p w14:paraId="0661E1D9" w14:textId="77777777" w:rsidR="008C5D6B" w:rsidRDefault="008C5D6B" w:rsidP="0024267C">
            <w:pPr>
              <w:autoSpaceDE w:val="0"/>
              <w:autoSpaceDN w:val="0"/>
              <w:adjustRightInd w:val="0"/>
              <w:rPr>
                <w:rFonts w:cs="Arial"/>
              </w:rPr>
            </w:pPr>
            <w:r>
              <w:rPr>
                <w:rFonts w:cs="Arial"/>
              </w:rPr>
              <w:t xml:space="preserve">Depress Voters’ Preference </w:t>
            </w:r>
            <w:r w:rsidRPr="00ED1127">
              <w:rPr>
                <w:rFonts w:cs="Arial"/>
              </w:rPr>
              <w:t>Targeted Party</w:t>
            </w:r>
          </w:p>
        </w:tc>
        <w:tc>
          <w:tcPr>
            <w:tcW w:w="0" w:type="auto"/>
          </w:tcPr>
          <w:p w14:paraId="7421FC7F" w14:textId="77777777" w:rsidR="008C5D6B" w:rsidRDefault="008C5D6B" w:rsidP="0024267C">
            <w:pPr>
              <w:autoSpaceDE w:val="0"/>
              <w:autoSpaceDN w:val="0"/>
              <w:adjustRightInd w:val="0"/>
              <w:rPr>
                <w:rFonts w:cs="Arial"/>
              </w:rPr>
            </w:pPr>
            <w:r w:rsidRPr="00ED1127">
              <w:rPr>
                <w:rFonts w:cs="Arial"/>
              </w:rPr>
              <w:t xml:space="preserve">Shen and Wu 2002; Pinkleton 1997; </w:t>
            </w:r>
            <w:r>
              <w:rPr>
                <w:rFonts w:cs="Arial"/>
              </w:rPr>
              <w:t xml:space="preserve">Houston and Doan 1999; Merritt 1984; </w:t>
            </w:r>
            <w:r w:rsidRPr="00ED1127">
              <w:rPr>
                <w:rFonts w:cs="Arial"/>
              </w:rPr>
              <w:t>Desposato 2007</w:t>
            </w:r>
            <w:r>
              <w:rPr>
                <w:rFonts w:cs="Arial"/>
              </w:rPr>
              <w:t xml:space="preserve">; Kaid and Boydston 1987; Jasperson and Fan 2002; Mathews and Dietz-Uhler 1998; </w:t>
            </w:r>
            <w:r w:rsidRPr="00AD523C">
              <w:rPr>
                <w:rFonts w:cs="Arial"/>
              </w:rPr>
              <w:t>Arceneaux and Nickerson 2010</w:t>
            </w:r>
            <w:r>
              <w:rPr>
                <w:rFonts w:cs="Arial"/>
              </w:rPr>
              <w:t>; Fridkin and Kenney 2004; Kahn and Kenney 2004; Kaid 1997; King and McConnell 2003; Pinkleton 1997; Pinkleton 1998; Thorson et al. 1991</w:t>
            </w:r>
          </w:p>
        </w:tc>
        <w:tc>
          <w:tcPr>
            <w:tcW w:w="0" w:type="auto"/>
          </w:tcPr>
          <w:p w14:paraId="56E09CF4" w14:textId="77777777" w:rsidR="008C5D6B" w:rsidRDefault="008C5D6B" w:rsidP="0024267C">
            <w:pPr>
              <w:autoSpaceDE w:val="0"/>
              <w:autoSpaceDN w:val="0"/>
              <w:adjustRightInd w:val="0"/>
              <w:rPr>
                <w:rFonts w:cs="Arial"/>
              </w:rPr>
            </w:pPr>
            <w:r w:rsidRPr="00ED1127">
              <w:rPr>
                <w:rFonts w:cs="Arial"/>
              </w:rPr>
              <w:t>Min 2004; Pattie et al. 2011; Maier and Maier 2007; King and McConnell 2003; Roy and Alcantara 2014</w:t>
            </w:r>
            <w:r>
              <w:rPr>
                <w:rFonts w:cs="Arial"/>
              </w:rPr>
              <w:t xml:space="preserve">; Chang 2003; Haddock and Zanna 1997; Hill 1989; </w:t>
            </w:r>
            <w:r w:rsidRPr="007C7843">
              <w:rPr>
                <w:rFonts w:cs="Arial"/>
              </w:rPr>
              <w:t>Martinez and Delegal 1990</w:t>
            </w:r>
          </w:p>
        </w:tc>
        <w:tc>
          <w:tcPr>
            <w:tcW w:w="0" w:type="auto"/>
          </w:tcPr>
          <w:p w14:paraId="01F2308F" w14:textId="77777777" w:rsidR="008C5D6B" w:rsidRDefault="008C5D6B" w:rsidP="0024267C">
            <w:pPr>
              <w:autoSpaceDE w:val="0"/>
              <w:autoSpaceDN w:val="0"/>
              <w:adjustRightInd w:val="0"/>
              <w:rPr>
                <w:rFonts w:cs="Arial"/>
              </w:rPr>
            </w:pPr>
            <w:r>
              <w:rPr>
                <w:rFonts w:cs="Arial"/>
              </w:rPr>
              <w:t>United States, Canada, Germany, Scotland, Brazil, United Kingdom</w:t>
            </w:r>
          </w:p>
        </w:tc>
      </w:tr>
      <w:tr w:rsidR="008C5D6B" w14:paraId="055B8E43" w14:textId="77777777" w:rsidTr="0024267C">
        <w:tc>
          <w:tcPr>
            <w:tcW w:w="0" w:type="auto"/>
          </w:tcPr>
          <w:p w14:paraId="2BFDF467" w14:textId="77777777" w:rsidR="008C5D6B" w:rsidRDefault="008C5D6B" w:rsidP="0024267C">
            <w:pPr>
              <w:autoSpaceDE w:val="0"/>
              <w:autoSpaceDN w:val="0"/>
              <w:adjustRightInd w:val="0"/>
              <w:rPr>
                <w:rFonts w:cs="Arial"/>
              </w:rPr>
            </w:pPr>
            <w:r>
              <w:rPr>
                <w:rFonts w:cs="Arial"/>
              </w:rPr>
              <w:t xml:space="preserve">Increase Voters’ Preference </w:t>
            </w:r>
            <w:r w:rsidRPr="00ED1127">
              <w:rPr>
                <w:rFonts w:cs="Arial"/>
              </w:rPr>
              <w:t>Attacking Party</w:t>
            </w:r>
          </w:p>
        </w:tc>
        <w:tc>
          <w:tcPr>
            <w:tcW w:w="0" w:type="auto"/>
          </w:tcPr>
          <w:p w14:paraId="4895E191" w14:textId="77777777" w:rsidR="008C5D6B" w:rsidRDefault="008C5D6B" w:rsidP="0024267C">
            <w:pPr>
              <w:autoSpaceDE w:val="0"/>
              <w:autoSpaceDN w:val="0"/>
              <w:adjustRightInd w:val="0"/>
              <w:rPr>
                <w:rFonts w:cs="Arial"/>
              </w:rPr>
            </w:pPr>
            <w:r>
              <w:rPr>
                <w:rFonts w:cs="Arial"/>
              </w:rPr>
              <w:t>Brader 2005; Kaid 1997; King and McConnell 2003; Wadsworth et al. 1987</w:t>
            </w:r>
          </w:p>
        </w:tc>
        <w:tc>
          <w:tcPr>
            <w:tcW w:w="0" w:type="auto"/>
          </w:tcPr>
          <w:p w14:paraId="38FB62D3" w14:textId="77777777" w:rsidR="008C5D6B" w:rsidRDefault="008C5D6B" w:rsidP="0024267C">
            <w:pPr>
              <w:autoSpaceDE w:val="0"/>
              <w:autoSpaceDN w:val="0"/>
              <w:adjustRightInd w:val="0"/>
              <w:rPr>
                <w:rFonts w:cs="Arial"/>
              </w:rPr>
            </w:pPr>
            <w:r w:rsidRPr="00ED1127">
              <w:rPr>
                <w:rFonts w:cs="Arial"/>
              </w:rPr>
              <w:t>Min 2004; Pattie et al. 2011; Maier and Maier 2007; King and McConnell 2003; Roy and Alcantara 2014</w:t>
            </w:r>
            <w:r>
              <w:rPr>
                <w:rFonts w:cs="Arial"/>
              </w:rPr>
              <w:t xml:space="preserve">; </w:t>
            </w:r>
            <w:r w:rsidRPr="00ED1127">
              <w:rPr>
                <w:rFonts w:cs="Arial"/>
              </w:rPr>
              <w:t>Arceneaux and Nickerson 2010</w:t>
            </w:r>
            <w:r>
              <w:rPr>
                <w:rFonts w:cs="Arial"/>
              </w:rPr>
              <w:t>; Jasperson and Fan 2002; Chang 2003; Hill 1989; Fridkin and Kenney 2004; Haddock and Zanna 1997;Merritt 1984;  Mathews and Dietz-Uhler 1998; Kahn and Kenney 2004; Min 2004; Houston and Doan 1999; Pinkleton 1997; Pinkleton 1998 Kahn and Geer 1994;</w:t>
            </w:r>
            <w:r>
              <w:t xml:space="preserve"> </w:t>
            </w:r>
            <w:r w:rsidRPr="007C7843">
              <w:rPr>
                <w:rFonts w:cs="Arial"/>
              </w:rPr>
              <w:t>Martinez and Delegal 1990</w:t>
            </w:r>
          </w:p>
        </w:tc>
        <w:tc>
          <w:tcPr>
            <w:tcW w:w="0" w:type="auto"/>
          </w:tcPr>
          <w:p w14:paraId="1F0B08C1" w14:textId="77777777" w:rsidR="008C5D6B" w:rsidRDefault="008C5D6B" w:rsidP="0024267C">
            <w:pPr>
              <w:autoSpaceDE w:val="0"/>
              <w:autoSpaceDN w:val="0"/>
              <w:adjustRightInd w:val="0"/>
              <w:rPr>
                <w:rFonts w:cs="Arial"/>
              </w:rPr>
            </w:pPr>
            <w:r w:rsidRPr="00A4704B">
              <w:rPr>
                <w:rFonts w:cs="Arial"/>
              </w:rPr>
              <w:t>United States, Canada, Germany, Scotland, Brazil</w:t>
            </w:r>
            <w:r>
              <w:rPr>
                <w:rFonts w:cs="Arial"/>
              </w:rPr>
              <w:t>, United Kingdom</w:t>
            </w:r>
          </w:p>
        </w:tc>
      </w:tr>
      <w:tr w:rsidR="008C5D6B" w14:paraId="35DAA279" w14:textId="77777777" w:rsidTr="0024267C">
        <w:tc>
          <w:tcPr>
            <w:tcW w:w="0" w:type="auto"/>
          </w:tcPr>
          <w:p w14:paraId="246D5205" w14:textId="77777777" w:rsidR="008C5D6B" w:rsidRDefault="008C5D6B" w:rsidP="0024267C">
            <w:pPr>
              <w:autoSpaceDE w:val="0"/>
              <w:autoSpaceDN w:val="0"/>
              <w:adjustRightInd w:val="0"/>
              <w:rPr>
                <w:rFonts w:cs="Arial"/>
              </w:rPr>
            </w:pPr>
            <w:r>
              <w:rPr>
                <w:rFonts w:cs="Arial"/>
              </w:rPr>
              <w:t xml:space="preserve">Increase Voters’ Preference </w:t>
            </w:r>
            <w:r w:rsidRPr="00ED1127">
              <w:rPr>
                <w:rFonts w:cs="Arial"/>
              </w:rPr>
              <w:t>Third Parties</w:t>
            </w:r>
          </w:p>
        </w:tc>
        <w:tc>
          <w:tcPr>
            <w:tcW w:w="0" w:type="auto"/>
          </w:tcPr>
          <w:p w14:paraId="10F04DB4" w14:textId="77777777" w:rsidR="008C5D6B" w:rsidRDefault="008C5D6B" w:rsidP="0024267C">
            <w:pPr>
              <w:autoSpaceDE w:val="0"/>
              <w:autoSpaceDN w:val="0"/>
              <w:adjustRightInd w:val="0"/>
              <w:rPr>
                <w:rFonts w:cs="Arial"/>
              </w:rPr>
            </w:pPr>
            <w:r w:rsidRPr="00ED1127">
              <w:rPr>
                <w:rFonts w:cs="Arial"/>
              </w:rPr>
              <w:t>Pattie et al. 2011; Roy and Alcantara 2014</w:t>
            </w:r>
          </w:p>
        </w:tc>
        <w:tc>
          <w:tcPr>
            <w:tcW w:w="0" w:type="auto"/>
          </w:tcPr>
          <w:p w14:paraId="6DE1BB98" w14:textId="77777777" w:rsidR="008C5D6B" w:rsidRDefault="008C5D6B" w:rsidP="0024267C">
            <w:pPr>
              <w:autoSpaceDE w:val="0"/>
              <w:autoSpaceDN w:val="0"/>
              <w:adjustRightInd w:val="0"/>
              <w:rPr>
                <w:rFonts w:cs="Arial"/>
              </w:rPr>
            </w:pPr>
          </w:p>
        </w:tc>
        <w:tc>
          <w:tcPr>
            <w:tcW w:w="0" w:type="auto"/>
          </w:tcPr>
          <w:p w14:paraId="07E6A1D2" w14:textId="77777777" w:rsidR="008C5D6B" w:rsidRDefault="008C5D6B" w:rsidP="0024267C">
            <w:pPr>
              <w:autoSpaceDE w:val="0"/>
              <w:autoSpaceDN w:val="0"/>
              <w:adjustRightInd w:val="0"/>
              <w:rPr>
                <w:rFonts w:cs="Arial"/>
              </w:rPr>
            </w:pPr>
            <w:r>
              <w:rPr>
                <w:rFonts w:cs="Arial"/>
              </w:rPr>
              <w:t>Scotland, Canada</w:t>
            </w:r>
          </w:p>
        </w:tc>
      </w:tr>
      <w:tr w:rsidR="008C5D6B" w14:paraId="04642E65" w14:textId="77777777" w:rsidTr="0024267C">
        <w:tc>
          <w:tcPr>
            <w:tcW w:w="0" w:type="auto"/>
          </w:tcPr>
          <w:p w14:paraId="1F97C3BE" w14:textId="77777777" w:rsidR="008C5D6B" w:rsidRDefault="008C5D6B" w:rsidP="0024267C">
            <w:pPr>
              <w:autoSpaceDE w:val="0"/>
              <w:autoSpaceDN w:val="0"/>
              <w:adjustRightInd w:val="0"/>
              <w:rPr>
                <w:rFonts w:cs="Arial"/>
              </w:rPr>
            </w:pPr>
            <w:r w:rsidRPr="00ED1127">
              <w:rPr>
                <w:rFonts w:cs="Arial"/>
              </w:rPr>
              <w:t>Decrease Electoral Participation</w:t>
            </w:r>
          </w:p>
        </w:tc>
        <w:tc>
          <w:tcPr>
            <w:tcW w:w="0" w:type="auto"/>
          </w:tcPr>
          <w:p w14:paraId="1C3D03F4" w14:textId="13742E99" w:rsidR="008C5D6B" w:rsidRDefault="008C5D6B" w:rsidP="0024267C">
            <w:pPr>
              <w:autoSpaceDE w:val="0"/>
              <w:autoSpaceDN w:val="0"/>
              <w:adjustRightInd w:val="0"/>
              <w:rPr>
                <w:rFonts w:cs="Arial"/>
              </w:rPr>
            </w:pPr>
            <w:r>
              <w:rPr>
                <w:rFonts w:cs="Arial"/>
              </w:rPr>
              <w:t>Ansolabehere et al. 1999</w:t>
            </w:r>
            <w:r w:rsidRPr="00ED1127">
              <w:rPr>
                <w:rFonts w:cs="Arial"/>
              </w:rPr>
              <w:t xml:space="preserve">; </w:t>
            </w:r>
            <w:r>
              <w:rPr>
                <w:rFonts w:cs="Arial"/>
              </w:rPr>
              <w:t xml:space="preserve">Ansolabeher and Iyengar 1995; </w:t>
            </w:r>
            <w:r w:rsidRPr="00ED1127">
              <w:rPr>
                <w:rFonts w:cs="Arial"/>
              </w:rPr>
              <w:t>Desposato 2007</w:t>
            </w:r>
            <w:r>
              <w:rPr>
                <w:rFonts w:cs="Arial"/>
              </w:rPr>
              <w:t xml:space="preserve">; Houston and Doan 1999; </w:t>
            </w:r>
            <w:r w:rsidR="004F09B8">
              <w:rPr>
                <w:rFonts w:cs="Arial"/>
              </w:rPr>
              <w:t xml:space="preserve">Nai 2013; </w:t>
            </w:r>
            <w:r>
              <w:rPr>
                <w:rFonts w:cs="Arial"/>
              </w:rPr>
              <w:t>Wattenberg and Brians 1999; Lemert, Wanta and Lee 1999</w:t>
            </w:r>
          </w:p>
        </w:tc>
        <w:tc>
          <w:tcPr>
            <w:tcW w:w="0" w:type="auto"/>
          </w:tcPr>
          <w:p w14:paraId="6BCD5665" w14:textId="6B2C61D8" w:rsidR="008C5D6B" w:rsidRDefault="008C5D6B" w:rsidP="0024267C">
            <w:pPr>
              <w:autoSpaceDE w:val="0"/>
              <w:autoSpaceDN w:val="0"/>
              <w:adjustRightInd w:val="0"/>
              <w:rPr>
                <w:rFonts w:cs="Arial"/>
              </w:rPr>
            </w:pPr>
            <w:r w:rsidRPr="00ED1127">
              <w:rPr>
                <w:rFonts w:cs="Arial"/>
              </w:rPr>
              <w:t>Arcenaux and Nickerson 2010; Brooks and Geer 2007; Gar</w:t>
            </w:r>
            <w:r>
              <w:rPr>
                <w:rFonts w:cs="Arial"/>
              </w:rPr>
              <w:t xml:space="preserve">ramone et al. 1990; Clinton and </w:t>
            </w:r>
            <w:r w:rsidRPr="00ED1127">
              <w:rPr>
                <w:rFonts w:cs="Arial"/>
              </w:rPr>
              <w:t>Lapinski 2004</w:t>
            </w:r>
            <w:r>
              <w:rPr>
                <w:rFonts w:cs="Arial"/>
              </w:rPr>
              <w:t xml:space="preserve">; Geer and Lau 2006; </w:t>
            </w:r>
            <w:r w:rsidRPr="00ED1127">
              <w:rPr>
                <w:rFonts w:cs="Arial"/>
              </w:rPr>
              <w:t>Goldstein and Freedman 2002</w:t>
            </w:r>
            <w:r>
              <w:rPr>
                <w:rFonts w:cs="Arial"/>
              </w:rPr>
              <w:t xml:space="preserve">; Freedman and Goldstein 1999; Brader 2005; Min 2004; Brooks 2006; </w:t>
            </w:r>
            <w:r w:rsidR="004F09B8">
              <w:rPr>
                <w:rFonts w:cs="Arial"/>
              </w:rPr>
              <w:t xml:space="preserve">Nai 2013; </w:t>
            </w:r>
            <w:r>
              <w:rPr>
                <w:rFonts w:cs="Arial"/>
              </w:rPr>
              <w:t xml:space="preserve">Finkel and Geer 1998; Djupe and Peterson 2002; Jackson and </w:t>
            </w:r>
            <w:r>
              <w:rPr>
                <w:rFonts w:cs="Arial"/>
              </w:rPr>
              <w:lastRenderedPageBreak/>
              <w:t>Carsey 2007; Jackson and Sides 2006; Kaid 1997; Lau and Pomper 2004; Niven 2006; Thorson et al. 2000</w:t>
            </w:r>
          </w:p>
        </w:tc>
        <w:tc>
          <w:tcPr>
            <w:tcW w:w="0" w:type="auto"/>
          </w:tcPr>
          <w:p w14:paraId="3F7847B8" w14:textId="79CEF404" w:rsidR="008C5D6B" w:rsidRDefault="008C5D6B" w:rsidP="0024267C">
            <w:pPr>
              <w:autoSpaceDE w:val="0"/>
              <w:autoSpaceDN w:val="0"/>
              <w:adjustRightInd w:val="0"/>
              <w:rPr>
                <w:rFonts w:cs="Arial"/>
              </w:rPr>
            </w:pPr>
            <w:r>
              <w:rPr>
                <w:rFonts w:cs="Arial"/>
              </w:rPr>
              <w:lastRenderedPageBreak/>
              <w:t>United States, Brazil</w:t>
            </w:r>
            <w:r w:rsidR="004F09B8">
              <w:rPr>
                <w:rFonts w:cs="Arial"/>
              </w:rPr>
              <w:t>, Switzerland</w:t>
            </w:r>
          </w:p>
        </w:tc>
      </w:tr>
    </w:tbl>
    <w:p w14:paraId="4C332A87" w14:textId="77777777" w:rsidR="000E76DE" w:rsidRDefault="000E76DE">
      <w:pPr>
        <w:rPr>
          <w:b/>
        </w:rPr>
      </w:pPr>
    </w:p>
    <w:p w14:paraId="160FEBB2" w14:textId="77777777" w:rsidR="00B37DA6" w:rsidRDefault="00B37DA6" w:rsidP="00B37DA6">
      <w:pPr>
        <w:rPr>
          <w:b/>
        </w:rPr>
      </w:pPr>
      <w:r>
        <w:rPr>
          <w:b/>
        </w:rPr>
        <w:t>Graph 1</w:t>
      </w:r>
      <w:r w:rsidRPr="00F76D0C">
        <w:rPr>
          <w:b/>
        </w:rPr>
        <w:t xml:space="preserve">: </w:t>
      </w:r>
      <w:r>
        <w:rPr>
          <w:b/>
        </w:rPr>
        <w:t>Aggregate Voters’ Perceptions of the Level of Negative Campaigning Per Party Across the Campaign (Interpolated Median)</w:t>
      </w:r>
    </w:p>
    <w:p w14:paraId="3EC49188" w14:textId="11A09449" w:rsidR="00B37DA6" w:rsidRDefault="00EA6804">
      <w:pPr>
        <w:rPr>
          <w:b/>
        </w:rPr>
      </w:pPr>
      <w:r>
        <w:rPr>
          <w:noProof/>
          <w:lang w:eastAsia="en-GB"/>
        </w:rPr>
        <w:drawing>
          <wp:inline distT="0" distB="0" distL="0" distR="0" wp14:anchorId="58656752" wp14:editId="14C8205F">
            <wp:extent cx="5731510" cy="2667964"/>
            <wp:effectExtent l="0" t="0" r="254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8DE483" w14:textId="77777777" w:rsidR="005A6AEA" w:rsidRDefault="005A6AEA" w:rsidP="005A6AEA">
      <w:pPr>
        <w:rPr>
          <w:b/>
        </w:rPr>
      </w:pPr>
    </w:p>
    <w:p w14:paraId="678BB110" w14:textId="318FA6E4" w:rsidR="005A6AEA" w:rsidRDefault="005A6AEA" w:rsidP="005A6AEA">
      <w:pPr>
        <w:rPr>
          <w:b/>
        </w:rPr>
      </w:pPr>
      <w:r>
        <w:rPr>
          <w:b/>
        </w:rPr>
        <w:t>Graph 2:</w:t>
      </w:r>
      <w:r w:rsidRPr="00FD7C10">
        <w:rPr>
          <w:b/>
        </w:rPr>
        <w:t xml:space="preserve"> </w:t>
      </w:r>
      <w:r>
        <w:rPr>
          <w:b/>
        </w:rPr>
        <w:t>Aggregate Voters’ Perceptions of the Level of Negative Campaigning Per Party Across the Campaign in England (Interpolated Median)</w:t>
      </w:r>
    </w:p>
    <w:p w14:paraId="16AAF8B8" w14:textId="01CF11D1" w:rsidR="005A6AEA" w:rsidRDefault="005A6AEA">
      <w:pPr>
        <w:rPr>
          <w:b/>
        </w:rPr>
      </w:pPr>
      <w:r>
        <w:rPr>
          <w:noProof/>
          <w:lang w:eastAsia="en-GB"/>
        </w:rPr>
        <w:drawing>
          <wp:inline distT="0" distB="0" distL="0" distR="0" wp14:anchorId="7FEB3206" wp14:editId="67A926E0">
            <wp:extent cx="5701553" cy="2986724"/>
            <wp:effectExtent l="0" t="0" r="1397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46763" w14:textId="77777777" w:rsidR="005A6AEA" w:rsidRDefault="005A6AEA">
      <w:pPr>
        <w:rPr>
          <w:b/>
        </w:rPr>
      </w:pPr>
    </w:p>
    <w:p w14:paraId="192AD464" w14:textId="2D7B919C" w:rsidR="00D25CF8" w:rsidRDefault="00D25CF8">
      <w:pPr>
        <w:rPr>
          <w:b/>
        </w:rPr>
      </w:pPr>
      <w:r>
        <w:rPr>
          <w:b/>
        </w:rPr>
        <w:t xml:space="preserve">Graph </w:t>
      </w:r>
      <w:r w:rsidR="005A6AEA">
        <w:rPr>
          <w:b/>
        </w:rPr>
        <w:t>3</w:t>
      </w:r>
      <w:r w:rsidR="00FD7C10">
        <w:rPr>
          <w:b/>
        </w:rPr>
        <w:t>:</w:t>
      </w:r>
      <w:r w:rsidR="00FD7C10" w:rsidRPr="00FD7C10">
        <w:rPr>
          <w:b/>
        </w:rPr>
        <w:t xml:space="preserve"> </w:t>
      </w:r>
      <w:r w:rsidR="00FD7C10">
        <w:rPr>
          <w:b/>
        </w:rPr>
        <w:t>Aggregate Voters’ Perceptions of the Level of Negative Campaigning Per Party Across the Campaign in Scotland (Interpolated Median)</w:t>
      </w:r>
    </w:p>
    <w:p w14:paraId="2645FB3D" w14:textId="39394A83" w:rsidR="00D25CF8" w:rsidRDefault="00FD7C10">
      <w:pPr>
        <w:rPr>
          <w:b/>
        </w:rPr>
      </w:pPr>
      <w:r>
        <w:rPr>
          <w:noProof/>
          <w:lang w:eastAsia="en-GB"/>
        </w:rPr>
        <w:lastRenderedPageBreak/>
        <w:drawing>
          <wp:inline distT="0" distB="0" distL="0" distR="0" wp14:anchorId="65EC4E71" wp14:editId="037EE1CB">
            <wp:extent cx="5731510" cy="2496185"/>
            <wp:effectExtent l="0" t="0" r="254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F3799F" w14:textId="77777777" w:rsidR="003F23B4" w:rsidRDefault="003F23B4" w:rsidP="005A6AEA">
      <w:pPr>
        <w:rPr>
          <w:b/>
        </w:rPr>
      </w:pPr>
    </w:p>
    <w:p w14:paraId="252452D5" w14:textId="17939467" w:rsidR="005A6AEA" w:rsidRDefault="005A6AEA" w:rsidP="005A6AEA">
      <w:pPr>
        <w:rPr>
          <w:b/>
        </w:rPr>
      </w:pPr>
      <w:r>
        <w:rPr>
          <w:b/>
        </w:rPr>
        <w:t xml:space="preserve">Graph </w:t>
      </w:r>
      <w:r w:rsidR="005D3842">
        <w:rPr>
          <w:b/>
        </w:rPr>
        <w:t>4</w:t>
      </w:r>
      <w:r>
        <w:rPr>
          <w:b/>
        </w:rPr>
        <w:t>:</w:t>
      </w:r>
      <w:r w:rsidRPr="00FD7C10">
        <w:rPr>
          <w:b/>
        </w:rPr>
        <w:t xml:space="preserve"> </w:t>
      </w:r>
      <w:r>
        <w:rPr>
          <w:b/>
        </w:rPr>
        <w:t>Aggregate Voters’ Perceptions of the Level of Negative Campaigning Per Party Across the Campaign in Wales (Interpolated Median)</w:t>
      </w:r>
    </w:p>
    <w:p w14:paraId="03DE5EB9" w14:textId="21AFB43A" w:rsidR="00DA6F53" w:rsidRDefault="005A6AEA">
      <w:pPr>
        <w:rPr>
          <w:b/>
        </w:rPr>
      </w:pPr>
      <w:r>
        <w:rPr>
          <w:noProof/>
          <w:lang w:eastAsia="en-GB"/>
        </w:rPr>
        <w:drawing>
          <wp:inline distT="0" distB="0" distL="0" distR="0" wp14:anchorId="01E13D63" wp14:editId="2CAD4A82">
            <wp:extent cx="5731510" cy="2653665"/>
            <wp:effectExtent l="0" t="0" r="254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17D4FF" w14:textId="77777777" w:rsidR="00A94DBC" w:rsidRDefault="00A94DBC">
      <w:pPr>
        <w:rPr>
          <w:b/>
        </w:rPr>
      </w:pPr>
    </w:p>
    <w:p w14:paraId="6553014B" w14:textId="20D875ED" w:rsidR="00A94DBC" w:rsidRDefault="00AE7649" w:rsidP="0099419E">
      <w:pPr>
        <w:spacing w:after="0"/>
        <w:rPr>
          <w:b/>
        </w:rPr>
      </w:pPr>
      <w:r>
        <w:rPr>
          <w:b/>
        </w:rPr>
        <w:br w:type="column"/>
      </w:r>
      <w:r w:rsidR="00A94DBC">
        <w:rPr>
          <w:b/>
        </w:rPr>
        <w:lastRenderedPageBreak/>
        <w:t>Table 2:</w:t>
      </w:r>
      <w:r w:rsidR="00A94DBC" w:rsidRPr="00A94DBC">
        <w:rPr>
          <w:b/>
        </w:rPr>
        <w:t xml:space="preserve"> </w:t>
      </w:r>
      <w:r w:rsidR="00A94DBC">
        <w:rPr>
          <w:b/>
        </w:rPr>
        <w:t>The Effect of Negative Campaigning on Electoral Participation (Logit)</w:t>
      </w:r>
    </w:p>
    <w:tbl>
      <w:tblPr>
        <w:tblStyle w:val="TableGrid"/>
        <w:tblW w:w="0" w:type="auto"/>
        <w:tblLook w:val="04A0" w:firstRow="1" w:lastRow="0" w:firstColumn="1" w:lastColumn="0" w:noHBand="0" w:noVBand="1"/>
      </w:tblPr>
      <w:tblGrid>
        <w:gridCol w:w="3981"/>
        <w:gridCol w:w="1258"/>
        <w:gridCol w:w="1259"/>
        <w:gridCol w:w="1259"/>
        <w:gridCol w:w="1259"/>
      </w:tblGrid>
      <w:tr w:rsidR="00A94DBC" w14:paraId="20A84F24" w14:textId="77777777" w:rsidTr="00A94DBC">
        <w:tc>
          <w:tcPr>
            <w:tcW w:w="3981" w:type="dxa"/>
            <w:shd w:val="clear" w:color="auto" w:fill="BFBFBF" w:themeFill="background1" w:themeFillShade="BF"/>
          </w:tcPr>
          <w:p w14:paraId="57E44183" w14:textId="77777777" w:rsidR="00A94DBC" w:rsidRDefault="00A94DBC" w:rsidP="0099419E">
            <w:pPr>
              <w:rPr>
                <w:b/>
              </w:rPr>
            </w:pPr>
          </w:p>
        </w:tc>
        <w:tc>
          <w:tcPr>
            <w:tcW w:w="1258" w:type="dxa"/>
            <w:shd w:val="clear" w:color="auto" w:fill="BFBFBF" w:themeFill="background1" w:themeFillShade="BF"/>
          </w:tcPr>
          <w:p w14:paraId="473294CB" w14:textId="77777777" w:rsidR="00A94DBC" w:rsidRDefault="00A94DBC" w:rsidP="0099419E">
            <w:pPr>
              <w:jc w:val="center"/>
              <w:rPr>
                <w:b/>
              </w:rPr>
            </w:pPr>
            <w:r>
              <w:rPr>
                <w:b/>
              </w:rPr>
              <w:t>Model 1</w:t>
            </w:r>
          </w:p>
          <w:p w14:paraId="6AB23460" w14:textId="15A0A510" w:rsidR="00A94DBC" w:rsidRDefault="00A94DBC" w:rsidP="0099419E">
            <w:pPr>
              <w:jc w:val="center"/>
              <w:rPr>
                <w:b/>
              </w:rPr>
            </w:pPr>
            <w:r>
              <w:rPr>
                <w:b/>
              </w:rPr>
              <w:t>Great Britain</w:t>
            </w:r>
          </w:p>
        </w:tc>
        <w:tc>
          <w:tcPr>
            <w:tcW w:w="1259" w:type="dxa"/>
            <w:shd w:val="clear" w:color="auto" w:fill="BFBFBF" w:themeFill="background1" w:themeFillShade="BF"/>
          </w:tcPr>
          <w:p w14:paraId="0EA68197" w14:textId="77777777" w:rsidR="00A94DBC" w:rsidRDefault="00A94DBC" w:rsidP="0099419E">
            <w:pPr>
              <w:jc w:val="center"/>
              <w:rPr>
                <w:b/>
              </w:rPr>
            </w:pPr>
            <w:r>
              <w:rPr>
                <w:b/>
              </w:rPr>
              <w:t>Model 2</w:t>
            </w:r>
          </w:p>
          <w:p w14:paraId="51903565" w14:textId="24C6499C" w:rsidR="00A94DBC" w:rsidRDefault="00A94DBC" w:rsidP="0099419E">
            <w:pPr>
              <w:jc w:val="center"/>
              <w:rPr>
                <w:b/>
              </w:rPr>
            </w:pPr>
            <w:r>
              <w:rPr>
                <w:b/>
              </w:rPr>
              <w:t>England</w:t>
            </w:r>
          </w:p>
        </w:tc>
        <w:tc>
          <w:tcPr>
            <w:tcW w:w="1259" w:type="dxa"/>
            <w:shd w:val="clear" w:color="auto" w:fill="BFBFBF" w:themeFill="background1" w:themeFillShade="BF"/>
          </w:tcPr>
          <w:p w14:paraId="6602B1A6" w14:textId="77777777" w:rsidR="00A94DBC" w:rsidRDefault="00A94DBC" w:rsidP="0099419E">
            <w:pPr>
              <w:jc w:val="center"/>
              <w:rPr>
                <w:b/>
              </w:rPr>
            </w:pPr>
            <w:r>
              <w:rPr>
                <w:b/>
              </w:rPr>
              <w:t>Model 3</w:t>
            </w:r>
          </w:p>
          <w:p w14:paraId="245D3A76" w14:textId="10660E31" w:rsidR="00A94DBC" w:rsidRDefault="00A94DBC" w:rsidP="0099419E">
            <w:pPr>
              <w:jc w:val="center"/>
              <w:rPr>
                <w:b/>
              </w:rPr>
            </w:pPr>
            <w:r>
              <w:rPr>
                <w:b/>
              </w:rPr>
              <w:t>Wales</w:t>
            </w:r>
          </w:p>
        </w:tc>
        <w:tc>
          <w:tcPr>
            <w:tcW w:w="1259" w:type="dxa"/>
            <w:shd w:val="clear" w:color="auto" w:fill="BFBFBF" w:themeFill="background1" w:themeFillShade="BF"/>
          </w:tcPr>
          <w:p w14:paraId="14AC5BA6" w14:textId="77777777" w:rsidR="00A94DBC" w:rsidRDefault="00A94DBC" w:rsidP="0099419E">
            <w:pPr>
              <w:jc w:val="center"/>
              <w:rPr>
                <w:b/>
              </w:rPr>
            </w:pPr>
            <w:r>
              <w:rPr>
                <w:b/>
              </w:rPr>
              <w:t>Model 4</w:t>
            </w:r>
          </w:p>
          <w:p w14:paraId="27988162" w14:textId="3344BA62" w:rsidR="00A94DBC" w:rsidRDefault="00A94DBC" w:rsidP="0099419E">
            <w:pPr>
              <w:jc w:val="center"/>
              <w:rPr>
                <w:b/>
              </w:rPr>
            </w:pPr>
            <w:r>
              <w:rPr>
                <w:b/>
              </w:rPr>
              <w:t>Scotland</w:t>
            </w:r>
          </w:p>
        </w:tc>
      </w:tr>
      <w:tr w:rsidR="00A94DBC" w14:paraId="62DF738A" w14:textId="77777777" w:rsidTr="00A94DBC">
        <w:tc>
          <w:tcPr>
            <w:tcW w:w="3981" w:type="dxa"/>
          </w:tcPr>
          <w:p w14:paraId="73F0D6F1" w14:textId="09D2A81D" w:rsidR="00A94DBC" w:rsidRDefault="00A94DBC" w:rsidP="000C71DF">
            <w:pPr>
              <w:rPr>
                <w:b/>
              </w:rPr>
            </w:pPr>
            <w:r>
              <w:rPr>
                <w:b/>
              </w:rPr>
              <w:t>CampaignToneLabourParty</w:t>
            </w:r>
          </w:p>
        </w:tc>
        <w:tc>
          <w:tcPr>
            <w:tcW w:w="1258" w:type="dxa"/>
          </w:tcPr>
          <w:p w14:paraId="7697EB3A" w14:textId="77777777" w:rsidR="00A94DBC" w:rsidRPr="00222D06" w:rsidRDefault="00222D06" w:rsidP="0099419E">
            <w:pPr>
              <w:jc w:val="center"/>
            </w:pPr>
            <w:r w:rsidRPr="00222D06">
              <w:t>.058</w:t>
            </w:r>
          </w:p>
          <w:p w14:paraId="7972C499" w14:textId="24623F67" w:rsidR="00222D06" w:rsidRPr="00222D06" w:rsidRDefault="00222D06" w:rsidP="0099419E">
            <w:pPr>
              <w:jc w:val="center"/>
            </w:pPr>
            <w:r w:rsidRPr="00222D06">
              <w:t>(.033)</w:t>
            </w:r>
          </w:p>
        </w:tc>
        <w:tc>
          <w:tcPr>
            <w:tcW w:w="1259" w:type="dxa"/>
          </w:tcPr>
          <w:p w14:paraId="24D76A30" w14:textId="77777777" w:rsidR="00A94DBC" w:rsidRPr="00405584" w:rsidRDefault="00405584" w:rsidP="0099419E">
            <w:pPr>
              <w:jc w:val="center"/>
            </w:pPr>
            <w:r w:rsidRPr="00405584">
              <w:t>.125</w:t>
            </w:r>
          </w:p>
          <w:p w14:paraId="42ED14E6" w14:textId="03F0C833" w:rsidR="00405584" w:rsidRPr="00405584" w:rsidRDefault="00405584" w:rsidP="0099419E">
            <w:pPr>
              <w:jc w:val="center"/>
            </w:pPr>
            <w:r w:rsidRPr="00405584">
              <w:t>(.000)</w:t>
            </w:r>
          </w:p>
        </w:tc>
        <w:tc>
          <w:tcPr>
            <w:tcW w:w="1259" w:type="dxa"/>
          </w:tcPr>
          <w:p w14:paraId="1D6C7CBA" w14:textId="77777777" w:rsidR="00A94DBC" w:rsidRPr="00487A64" w:rsidRDefault="00487A64" w:rsidP="0099419E">
            <w:pPr>
              <w:jc w:val="center"/>
            </w:pPr>
            <w:r w:rsidRPr="00487A64">
              <w:t>-.036</w:t>
            </w:r>
          </w:p>
          <w:p w14:paraId="1C478403" w14:textId="3FF90BA9" w:rsidR="00487A64" w:rsidRPr="00487A64" w:rsidRDefault="00487A64" w:rsidP="0099419E">
            <w:pPr>
              <w:jc w:val="center"/>
            </w:pPr>
            <w:r w:rsidRPr="00487A64">
              <w:t>(.684)</w:t>
            </w:r>
          </w:p>
        </w:tc>
        <w:tc>
          <w:tcPr>
            <w:tcW w:w="1259" w:type="dxa"/>
          </w:tcPr>
          <w:p w14:paraId="2DCF4D82" w14:textId="77777777" w:rsidR="00A94DBC" w:rsidRPr="00AE28A3" w:rsidRDefault="00AE28A3" w:rsidP="0099419E">
            <w:pPr>
              <w:jc w:val="center"/>
            </w:pPr>
            <w:r w:rsidRPr="00AE28A3">
              <w:t>-.005</w:t>
            </w:r>
          </w:p>
          <w:p w14:paraId="7EA0335D" w14:textId="0C359344" w:rsidR="00AE28A3" w:rsidRPr="00AE28A3" w:rsidRDefault="00AE28A3" w:rsidP="0099419E">
            <w:pPr>
              <w:jc w:val="center"/>
            </w:pPr>
            <w:r w:rsidRPr="00AE28A3">
              <w:t>(.951)</w:t>
            </w:r>
          </w:p>
        </w:tc>
      </w:tr>
      <w:tr w:rsidR="00A94DBC" w14:paraId="7C6FF2C0" w14:textId="77777777" w:rsidTr="00A94DBC">
        <w:tc>
          <w:tcPr>
            <w:tcW w:w="3981" w:type="dxa"/>
          </w:tcPr>
          <w:p w14:paraId="31605F9B" w14:textId="71881C07" w:rsidR="00A94DBC" w:rsidRDefault="00A94DBC" w:rsidP="000C71DF">
            <w:pPr>
              <w:rPr>
                <w:b/>
              </w:rPr>
            </w:pPr>
            <w:r>
              <w:rPr>
                <w:b/>
              </w:rPr>
              <w:t xml:space="preserve">CampaignToneConservativeParty </w:t>
            </w:r>
          </w:p>
        </w:tc>
        <w:tc>
          <w:tcPr>
            <w:tcW w:w="1258" w:type="dxa"/>
          </w:tcPr>
          <w:p w14:paraId="44AD8458" w14:textId="77777777" w:rsidR="00A94DBC" w:rsidRPr="00222D06" w:rsidRDefault="00222D06" w:rsidP="0099419E">
            <w:pPr>
              <w:jc w:val="center"/>
            </w:pPr>
            <w:r w:rsidRPr="00222D06">
              <w:t>.019</w:t>
            </w:r>
          </w:p>
          <w:p w14:paraId="59409B6B" w14:textId="120311E8" w:rsidR="00222D06" w:rsidRPr="00222D06" w:rsidRDefault="00222D06" w:rsidP="0099419E">
            <w:pPr>
              <w:jc w:val="center"/>
            </w:pPr>
            <w:r w:rsidRPr="00222D06">
              <w:t>(.450)</w:t>
            </w:r>
          </w:p>
        </w:tc>
        <w:tc>
          <w:tcPr>
            <w:tcW w:w="1259" w:type="dxa"/>
          </w:tcPr>
          <w:p w14:paraId="6FBC0327" w14:textId="77777777" w:rsidR="00A94DBC" w:rsidRPr="00405584" w:rsidRDefault="00405584" w:rsidP="0099419E">
            <w:pPr>
              <w:jc w:val="center"/>
            </w:pPr>
            <w:r w:rsidRPr="00405584">
              <w:t>.059</w:t>
            </w:r>
          </w:p>
          <w:p w14:paraId="1E97371B" w14:textId="4A321C38" w:rsidR="00405584" w:rsidRPr="00405584" w:rsidRDefault="00405584" w:rsidP="0099419E">
            <w:pPr>
              <w:jc w:val="center"/>
            </w:pPr>
            <w:r w:rsidRPr="00405584">
              <w:t>(.040)</w:t>
            </w:r>
          </w:p>
        </w:tc>
        <w:tc>
          <w:tcPr>
            <w:tcW w:w="1259" w:type="dxa"/>
          </w:tcPr>
          <w:p w14:paraId="3EF411C4" w14:textId="77777777" w:rsidR="00A94DBC" w:rsidRPr="00487A64" w:rsidRDefault="00487A64" w:rsidP="0099419E">
            <w:pPr>
              <w:jc w:val="center"/>
            </w:pPr>
            <w:r w:rsidRPr="00487A64">
              <w:t>.054</w:t>
            </w:r>
          </w:p>
          <w:p w14:paraId="2A29DB7B" w14:textId="3203DDDD" w:rsidR="00487A64" w:rsidRPr="00487A64" w:rsidRDefault="00487A64" w:rsidP="0099419E">
            <w:pPr>
              <w:jc w:val="center"/>
            </w:pPr>
            <w:r w:rsidRPr="00487A64">
              <w:t>(.521)</w:t>
            </w:r>
          </w:p>
        </w:tc>
        <w:tc>
          <w:tcPr>
            <w:tcW w:w="1259" w:type="dxa"/>
          </w:tcPr>
          <w:p w14:paraId="601474F9" w14:textId="77777777" w:rsidR="00A94DBC" w:rsidRPr="00AE28A3" w:rsidRDefault="00AE28A3" w:rsidP="0099419E">
            <w:pPr>
              <w:jc w:val="center"/>
            </w:pPr>
            <w:r w:rsidRPr="00AE28A3">
              <w:t>-.139</w:t>
            </w:r>
          </w:p>
          <w:p w14:paraId="22D5BAE7" w14:textId="518CCBF1" w:rsidR="00AE28A3" w:rsidRPr="00AE28A3" w:rsidRDefault="00AE28A3" w:rsidP="0099419E">
            <w:pPr>
              <w:jc w:val="center"/>
            </w:pPr>
            <w:r w:rsidRPr="00AE28A3">
              <w:t>(.090)</w:t>
            </w:r>
          </w:p>
        </w:tc>
      </w:tr>
      <w:tr w:rsidR="00A94DBC" w14:paraId="748C1415" w14:textId="77777777" w:rsidTr="00A94DBC">
        <w:tc>
          <w:tcPr>
            <w:tcW w:w="3981" w:type="dxa"/>
          </w:tcPr>
          <w:p w14:paraId="6DC0B0D9" w14:textId="0DA81AED" w:rsidR="00A94DBC" w:rsidRDefault="00A94DBC" w:rsidP="000C71DF">
            <w:pPr>
              <w:rPr>
                <w:b/>
              </w:rPr>
            </w:pPr>
            <w:r>
              <w:rPr>
                <w:b/>
              </w:rPr>
              <w:t>CampaignToneLiberalDemocratsParty</w:t>
            </w:r>
          </w:p>
        </w:tc>
        <w:tc>
          <w:tcPr>
            <w:tcW w:w="1258" w:type="dxa"/>
          </w:tcPr>
          <w:p w14:paraId="18EE4D81" w14:textId="77777777" w:rsidR="00A94DBC" w:rsidRPr="00222D06" w:rsidRDefault="00222D06" w:rsidP="0099419E">
            <w:pPr>
              <w:jc w:val="center"/>
            </w:pPr>
            <w:r w:rsidRPr="00222D06">
              <w:t>.009</w:t>
            </w:r>
          </w:p>
          <w:p w14:paraId="144D73D7" w14:textId="60B799A9" w:rsidR="00222D06" w:rsidRPr="00222D06" w:rsidRDefault="00222D06" w:rsidP="0099419E">
            <w:pPr>
              <w:jc w:val="center"/>
            </w:pPr>
            <w:r w:rsidRPr="00222D06">
              <w:t>(.760)</w:t>
            </w:r>
          </w:p>
        </w:tc>
        <w:tc>
          <w:tcPr>
            <w:tcW w:w="1259" w:type="dxa"/>
          </w:tcPr>
          <w:p w14:paraId="01993750" w14:textId="77777777" w:rsidR="00A94DBC" w:rsidRPr="00405584" w:rsidRDefault="00405584" w:rsidP="0099419E">
            <w:pPr>
              <w:jc w:val="center"/>
            </w:pPr>
            <w:r w:rsidRPr="00405584">
              <w:t>.004</w:t>
            </w:r>
          </w:p>
          <w:p w14:paraId="7A61AE15" w14:textId="42B31B79" w:rsidR="00405584" w:rsidRPr="00405584" w:rsidRDefault="00405584" w:rsidP="0099419E">
            <w:pPr>
              <w:jc w:val="center"/>
            </w:pPr>
            <w:r w:rsidRPr="00405584">
              <w:t>(.919)</w:t>
            </w:r>
          </w:p>
        </w:tc>
        <w:tc>
          <w:tcPr>
            <w:tcW w:w="1259" w:type="dxa"/>
          </w:tcPr>
          <w:p w14:paraId="63D0D473" w14:textId="77777777" w:rsidR="00A94DBC" w:rsidRPr="00487A64" w:rsidRDefault="00487A64" w:rsidP="0099419E">
            <w:pPr>
              <w:jc w:val="center"/>
            </w:pPr>
            <w:r w:rsidRPr="00487A64">
              <w:t>.118</w:t>
            </w:r>
          </w:p>
          <w:p w14:paraId="10605790" w14:textId="763EC55D" w:rsidR="00487A64" w:rsidRPr="00487A64" w:rsidRDefault="00487A64" w:rsidP="0099419E">
            <w:pPr>
              <w:jc w:val="center"/>
            </w:pPr>
            <w:r w:rsidRPr="00487A64">
              <w:t>(.258)</w:t>
            </w:r>
          </w:p>
        </w:tc>
        <w:tc>
          <w:tcPr>
            <w:tcW w:w="1259" w:type="dxa"/>
          </w:tcPr>
          <w:p w14:paraId="11B41752" w14:textId="77777777" w:rsidR="00A94DBC" w:rsidRPr="00AE28A3" w:rsidRDefault="00AE28A3" w:rsidP="0099419E">
            <w:pPr>
              <w:jc w:val="center"/>
            </w:pPr>
            <w:r w:rsidRPr="00AE28A3">
              <w:t>-.047</w:t>
            </w:r>
          </w:p>
          <w:p w14:paraId="5B0BF392" w14:textId="6E531B81" w:rsidR="00AE28A3" w:rsidRPr="00AE28A3" w:rsidRDefault="00AE28A3" w:rsidP="0099419E">
            <w:pPr>
              <w:jc w:val="center"/>
            </w:pPr>
            <w:r w:rsidRPr="00AE28A3">
              <w:t>(.618)</w:t>
            </w:r>
          </w:p>
        </w:tc>
      </w:tr>
      <w:tr w:rsidR="00A94DBC" w14:paraId="703E441E" w14:textId="77777777" w:rsidTr="00A94DBC">
        <w:tc>
          <w:tcPr>
            <w:tcW w:w="3981" w:type="dxa"/>
          </w:tcPr>
          <w:p w14:paraId="3CEB66FC" w14:textId="051DBC9C" w:rsidR="00A94DBC" w:rsidRDefault="00A94DBC" w:rsidP="000C71DF">
            <w:pPr>
              <w:rPr>
                <w:b/>
              </w:rPr>
            </w:pPr>
            <w:r>
              <w:rPr>
                <w:b/>
              </w:rPr>
              <w:t>CampaignToneGreenParty</w:t>
            </w:r>
          </w:p>
        </w:tc>
        <w:tc>
          <w:tcPr>
            <w:tcW w:w="1258" w:type="dxa"/>
          </w:tcPr>
          <w:p w14:paraId="408E0F18" w14:textId="77777777" w:rsidR="00A94DBC" w:rsidRPr="00222D06" w:rsidRDefault="00222D06" w:rsidP="0099419E">
            <w:pPr>
              <w:jc w:val="center"/>
            </w:pPr>
            <w:r w:rsidRPr="00222D06">
              <w:t>.117</w:t>
            </w:r>
          </w:p>
          <w:p w14:paraId="2DDAA70B" w14:textId="7A1AA3E1" w:rsidR="00222D06" w:rsidRPr="00222D06" w:rsidRDefault="00222D06" w:rsidP="0099419E">
            <w:pPr>
              <w:jc w:val="center"/>
            </w:pPr>
            <w:r w:rsidRPr="00222D06">
              <w:t>(.000)</w:t>
            </w:r>
          </w:p>
        </w:tc>
        <w:tc>
          <w:tcPr>
            <w:tcW w:w="1259" w:type="dxa"/>
          </w:tcPr>
          <w:p w14:paraId="407F25DB" w14:textId="42EB0275" w:rsidR="00A94DBC" w:rsidRPr="00405584" w:rsidRDefault="00405584" w:rsidP="0099419E">
            <w:pPr>
              <w:jc w:val="center"/>
            </w:pPr>
            <w:r w:rsidRPr="00405584">
              <w:t>.061</w:t>
            </w:r>
          </w:p>
          <w:p w14:paraId="38470E23" w14:textId="148B904D" w:rsidR="00405584" w:rsidRPr="00405584" w:rsidRDefault="00405584" w:rsidP="0099419E">
            <w:pPr>
              <w:jc w:val="center"/>
            </w:pPr>
            <w:r w:rsidRPr="00405584">
              <w:t>(.043)</w:t>
            </w:r>
          </w:p>
        </w:tc>
        <w:tc>
          <w:tcPr>
            <w:tcW w:w="1259" w:type="dxa"/>
          </w:tcPr>
          <w:p w14:paraId="69109CED" w14:textId="77777777" w:rsidR="00A94DBC" w:rsidRPr="00487A64" w:rsidRDefault="00487A64" w:rsidP="0099419E">
            <w:pPr>
              <w:jc w:val="center"/>
            </w:pPr>
            <w:r w:rsidRPr="00487A64">
              <w:t>.169</w:t>
            </w:r>
          </w:p>
          <w:p w14:paraId="18F636F3" w14:textId="73FB3E1E" w:rsidR="00487A64" w:rsidRPr="00487A64" w:rsidRDefault="00487A64" w:rsidP="0099419E">
            <w:pPr>
              <w:jc w:val="center"/>
            </w:pPr>
            <w:r w:rsidRPr="00487A64">
              <w:t>(.099)</w:t>
            </w:r>
          </w:p>
        </w:tc>
        <w:tc>
          <w:tcPr>
            <w:tcW w:w="1259" w:type="dxa"/>
          </w:tcPr>
          <w:p w14:paraId="5D9D2CD3" w14:textId="77777777" w:rsidR="00A94DBC" w:rsidRPr="00AE28A3" w:rsidRDefault="00AE28A3" w:rsidP="0099419E">
            <w:pPr>
              <w:jc w:val="center"/>
            </w:pPr>
            <w:r w:rsidRPr="00AE28A3">
              <w:t>.094</w:t>
            </w:r>
          </w:p>
          <w:p w14:paraId="38A6C0C6" w14:textId="67314788" w:rsidR="00AE28A3" w:rsidRPr="00AE28A3" w:rsidRDefault="00AE28A3" w:rsidP="0099419E">
            <w:pPr>
              <w:jc w:val="center"/>
            </w:pPr>
            <w:r w:rsidRPr="00AE28A3">
              <w:t>(.293)</w:t>
            </w:r>
          </w:p>
        </w:tc>
      </w:tr>
      <w:tr w:rsidR="00A94DBC" w14:paraId="62286516" w14:textId="77777777" w:rsidTr="00A94DBC">
        <w:tc>
          <w:tcPr>
            <w:tcW w:w="3981" w:type="dxa"/>
          </w:tcPr>
          <w:p w14:paraId="1FC82B16" w14:textId="60D95D39" w:rsidR="00A94DBC" w:rsidRDefault="00A94DBC" w:rsidP="000C71DF">
            <w:pPr>
              <w:rPr>
                <w:b/>
              </w:rPr>
            </w:pPr>
            <w:r>
              <w:rPr>
                <w:b/>
              </w:rPr>
              <w:t>CampaignToneUKIndependenceParty</w:t>
            </w:r>
          </w:p>
        </w:tc>
        <w:tc>
          <w:tcPr>
            <w:tcW w:w="1258" w:type="dxa"/>
          </w:tcPr>
          <w:p w14:paraId="01AF5D4A" w14:textId="77777777" w:rsidR="00A94DBC" w:rsidRPr="00222D06" w:rsidRDefault="00222D06" w:rsidP="0099419E">
            <w:pPr>
              <w:jc w:val="center"/>
            </w:pPr>
            <w:r w:rsidRPr="00222D06">
              <w:t>.040</w:t>
            </w:r>
          </w:p>
          <w:p w14:paraId="5D29ABF4" w14:textId="02C05CA4" w:rsidR="00222D06" w:rsidRPr="00222D06" w:rsidRDefault="00222D06" w:rsidP="0099419E">
            <w:pPr>
              <w:jc w:val="center"/>
            </w:pPr>
            <w:r w:rsidRPr="00222D06">
              <w:t>(.081)</w:t>
            </w:r>
          </w:p>
        </w:tc>
        <w:tc>
          <w:tcPr>
            <w:tcW w:w="1259" w:type="dxa"/>
          </w:tcPr>
          <w:p w14:paraId="0B3880E3" w14:textId="77777777" w:rsidR="00A94DBC" w:rsidRPr="00405584" w:rsidRDefault="00405584" w:rsidP="0099419E">
            <w:pPr>
              <w:jc w:val="center"/>
            </w:pPr>
            <w:r w:rsidRPr="00405584">
              <w:t>.078</w:t>
            </w:r>
          </w:p>
          <w:p w14:paraId="22B69BFD" w14:textId="3F61664F" w:rsidR="00405584" w:rsidRPr="00405584" w:rsidRDefault="00405584" w:rsidP="0099419E">
            <w:pPr>
              <w:jc w:val="center"/>
            </w:pPr>
            <w:r w:rsidRPr="00405584">
              <w:t>(.002)</w:t>
            </w:r>
          </w:p>
        </w:tc>
        <w:tc>
          <w:tcPr>
            <w:tcW w:w="1259" w:type="dxa"/>
          </w:tcPr>
          <w:p w14:paraId="19D8B95A" w14:textId="77777777" w:rsidR="00A94DBC" w:rsidRPr="00487A64" w:rsidRDefault="00487A64" w:rsidP="0099419E">
            <w:pPr>
              <w:jc w:val="center"/>
            </w:pPr>
            <w:r w:rsidRPr="00487A64">
              <w:t>.056</w:t>
            </w:r>
          </w:p>
          <w:p w14:paraId="528B0569" w14:textId="275B8BCE" w:rsidR="00487A64" w:rsidRPr="00487A64" w:rsidRDefault="00487A64" w:rsidP="0099419E">
            <w:pPr>
              <w:jc w:val="center"/>
            </w:pPr>
            <w:r w:rsidRPr="00487A64">
              <w:t>(.439)</w:t>
            </w:r>
          </w:p>
        </w:tc>
        <w:tc>
          <w:tcPr>
            <w:tcW w:w="1259" w:type="dxa"/>
          </w:tcPr>
          <w:p w14:paraId="2422BB3E" w14:textId="77777777" w:rsidR="00A94DBC" w:rsidRPr="00AE28A3" w:rsidRDefault="00AE28A3" w:rsidP="0099419E">
            <w:pPr>
              <w:jc w:val="center"/>
            </w:pPr>
            <w:r w:rsidRPr="00AE28A3">
              <w:t>-.056</w:t>
            </w:r>
          </w:p>
          <w:p w14:paraId="3A5B7871" w14:textId="49653A32" w:rsidR="00AE28A3" w:rsidRPr="00AE28A3" w:rsidRDefault="00AE28A3" w:rsidP="0099419E">
            <w:pPr>
              <w:jc w:val="center"/>
            </w:pPr>
            <w:r w:rsidRPr="00AE28A3">
              <w:t>(.439)</w:t>
            </w:r>
          </w:p>
        </w:tc>
      </w:tr>
      <w:tr w:rsidR="00A94DBC" w14:paraId="037BC72A" w14:textId="77777777" w:rsidTr="00A94DBC">
        <w:tc>
          <w:tcPr>
            <w:tcW w:w="3981" w:type="dxa"/>
          </w:tcPr>
          <w:p w14:paraId="42BAD542" w14:textId="0DDA4886" w:rsidR="00A94DBC" w:rsidRDefault="00A94DBC" w:rsidP="000C71DF">
            <w:pPr>
              <w:rPr>
                <w:b/>
              </w:rPr>
            </w:pPr>
            <w:r>
              <w:rPr>
                <w:b/>
              </w:rPr>
              <w:t>CampaignToneSNP</w:t>
            </w:r>
          </w:p>
        </w:tc>
        <w:tc>
          <w:tcPr>
            <w:tcW w:w="1258" w:type="dxa"/>
          </w:tcPr>
          <w:p w14:paraId="14941DC5" w14:textId="77777777" w:rsidR="00A94DBC" w:rsidRPr="00222D06" w:rsidRDefault="00A94DBC" w:rsidP="0099419E">
            <w:pPr>
              <w:jc w:val="center"/>
            </w:pPr>
          </w:p>
        </w:tc>
        <w:tc>
          <w:tcPr>
            <w:tcW w:w="1259" w:type="dxa"/>
          </w:tcPr>
          <w:p w14:paraId="1146CB69" w14:textId="77777777" w:rsidR="00A94DBC" w:rsidRPr="00405584" w:rsidRDefault="00A94DBC" w:rsidP="0099419E">
            <w:pPr>
              <w:jc w:val="center"/>
            </w:pPr>
          </w:p>
        </w:tc>
        <w:tc>
          <w:tcPr>
            <w:tcW w:w="1259" w:type="dxa"/>
          </w:tcPr>
          <w:p w14:paraId="63F64180" w14:textId="77777777" w:rsidR="00A94DBC" w:rsidRPr="00487A64" w:rsidRDefault="00A94DBC" w:rsidP="0099419E">
            <w:pPr>
              <w:jc w:val="center"/>
            </w:pPr>
          </w:p>
        </w:tc>
        <w:tc>
          <w:tcPr>
            <w:tcW w:w="1259" w:type="dxa"/>
          </w:tcPr>
          <w:p w14:paraId="602AB5EC" w14:textId="77777777" w:rsidR="00A94DBC" w:rsidRPr="00AE28A3" w:rsidRDefault="00AE28A3" w:rsidP="0099419E">
            <w:pPr>
              <w:jc w:val="center"/>
            </w:pPr>
            <w:r w:rsidRPr="00AE28A3">
              <w:t>.023</w:t>
            </w:r>
          </w:p>
          <w:p w14:paraId="793BBAD7" w14:textId="065E5972" w:rsidR="00AE28A3" w:rsidRPr="00AE28A3" w:rsidRDefault="00AE28A3" w:rsidP="0099419E">
            <w:pPr>
              <w:jc w:val="center"/>
            </w:pPr>
            <w:r w:rsidRPr="00AE28A3">
              <w:t>(.753)</w:t>
            </w:r>
          </w:p>
        </w:tc>
      </w:tr>
      <w:tr w:rsidR="00A94DBC" w14:paraId="3D59761F" w14:textId="77777777" w:rsidTr="00A94DBC">
        <w:tc>
          <w:tcPr>
            <w:tcW w:w="3981" w:type="dxa"/>
          </w:tcPr>
          <w:p w14:paraId="3E944FE1" w14:textId="07B8EB48" w:rsidR="00A94DBC" w:rsidRDefault="00A94DBC" w:rsidP="0099419E">
            <w:pPr>
              <w:rPr>
                <w:b/>
              </w:rPr>
            </w:pPr>
            <w:r>
              <w:rPr>
                <w:b/>
              </w:rPr>
              <w:t>CampaignTonePl</w:t>
            </w:r>
            <w:r w:rsidR="00F2611A">
              <w:rPr>
                <w:b/>
              </w:rPr>
              <w:t>aidCymru</w:t>
            </w:r>
          </w:p>
        </w:tc>
        <w:tc>
          <w:tcPr>
            <w:tcW w:w="1258" w:type="dxa"/>
          </w:tcPr>
          <w:p w14:paraId="5AC9385D" w14:textId="77777777" w:rsidR="00A94DBC" w:rsidRPr="00222D06" w:rsidRDefault="00A94DBC" w:rsidP="0099419E">
            <w:pPr>
              <w:jc w:val="center"/>
            </w:pPr>
          </w:p>
        </w:tc>
        <w:tc>
          <w:tcPr>
            <w:tcW w:w="1259" w:type="dxa"/>
          </w:tcPr>
          <w:p w14:paraId="74842884" w14:textId="77777777" w:rsidR="00A94DBC" w:rsidRPr="00405584" w:rsidRDefault="00A94DBC" w:rsidP="0099419E">
            <w:pPr>
              <w:jc w:val="center"/>
            </w:pPr>
          </w:p>
        </w:tc>
        <w:tc>
          <w:tcPr>
            <w:tcW w:w="1259" w:type="dxa"/>
          </w:tcPr>
          <w:p w14:paraId="0DAD75DA" w14:textId="77777777" w:rsidR="00A94DBC" w:rsidRPr="00487A64" w:rsidRDefault="00487A64" w:rsidP="0099419E">
            <w:pPr>
              <w:jc w:val="center"/>
            </w:pPr>
            <w:r w:rsidRPr="00487A64">
              <w:t>.118</w:t>
            </w:r>
          </w:p>
          <w:p w14:paraId="0D133CE7" w14:textId="7C53BFA2" w:rsidR="00487A64" w:rsidRPr="00487A64" w:rsidRDefault="00487A64" w:rsidP="0099419E">
            <w:pPr>
              <w:jc w:val="center"/>
            </w:pPr>
            <w:r w:rsidRPr="00487A64">
              <w:t>(.243)</w:t>
            </w:r>
          </w:p>
        </w:tc>
        <w:tc>
          <w:tcPr>
            <w:tcW w:w="1259" w:type="dxa"/>
          </w:tcPr>
          <w:p w14:paraId="36142197" w14:textId="77777777" w:rsidR="00A94DBC" w:rsidRPr="00AE28A3" w:rsidRDefault="00A94DBC" w:rsidP="0099419E">
            <w:pPr>
              <w:jc w:val="center"/>
            </w:pPr>
          </w:p>
        </w:tc>
      </w:tr>
      <w:tr w:rsidR="00A94DBC" w14:paraId="4C333C13" w14:textId="77777777" w:rsidTr="00A94DBC">
        <w:tc>
          <w:tcPr>
            <w:tcW w:w="3981" w:type="dxa"/>
          </w:tcPr>
          <w:p w14:paraId="794F9766" w14:textId="3CBCE23C" w:rsidR="00A94DBC" w:rsidRDefault="00222D06" w:rsidP="0099419E">
            <w:pPr>
              <w:rPr>
                <w:b/>
              </w:rPr>
            </w:pPr>
            <w:r>
              <w:rPr>
                <w:b/>
              </w:rPr>
              <w:t>Constant</w:t>
            </w:r>
          </w:p>
        </w:tc>
        <w:tc>
          <w:tcPr>
            <w:tcW w:w="1258" w:type="dxa"/>
          </w:tcPr>
          <w:p w14:paraId="4DDC2BB2" w14:textId="77777777" w:rsidR="00A94DBC" w:rsidRPr="00222D06" w:rsidRDefault="00222D06" w:rsidP="0099419E">
            <w:pPr>
              <w:jc w:val="center"/>
            </w:pPr>
            <w:r w:rsidRPr="00222D06">
              <w:t>2.245</w:t>
            </w:r>
          </w:p>
          <w:p w14:paraId="7D702993" w14:textId="474A754A" w:rsidR="00222D06" w:rsidRPr="00222D06" w:rsidRDefault="00222D06" w:rsidP="0099419E">
            <w:pPr>
              <w:jc w:val="center"/>
            </w:pPr>
            <w:r w:rsidRPr="00222D06">
              <w:t>(.000)</w:t>
            </w:r>
          </w:p>
        </w:tc>
        <w:tc>
          <w:tcPr>
            <w:tcW w:w="1259" w:type="dxa"/>
          </w:tcPr>
          <w:p w14:paraId="79E83F4D" w14:textId="77777777" w:rsidR="00A94DBC" w:rsidRPr="00405584" w:rsidRDefault="00405584" w:rsidP="0099419E">
            <w:pPr>
              <w:jc w:val="center"/>
            </w:pPr>
            <w:r w:rsidRPr="00405584">
              <w:t>1.924</w:t>
            </w:r>
          </w:p>
          <w:p w14:paraId="52F7E09E" w14:textId="48C1E88D" w:rsidR="00405584" w:rsidRPr="00405584" w:rsidRDefault="00405584" w:rsidP="0099419E">
            <w:pPr>
              <w:jc w:val="center"/>
            </w:pPr>
            <w:r w:rsidRPr="00405584">
              <w:t>(.000)</w:t>
            </w:r>
          </w:p>
        </w:tc>
        <w:tc>
          <w:tcPr>
            <w:tcW w:w="1259" w:type="dxa"/>
          </w:tcPr>
          <w:p w14:paraId="05F25841" w14:textId="77777777" w:rsidR="00A94DBC" w:rsidRPr="00487A64" w:rsidRDefault="00487A64" w:rsidP="0099419E">
            <w:pPr>
              <w:jc w:val="center"/>
            </w:pPr>
            <w:r w:rsidRPr="00487A64">
              <w:t>1.610</w:t>
            </w:r>
          </w:p>
          <w:p w14:paraId="0A70DCC0" w14:textId="40D13C45" w:rsidR="00487A64" w:rsidRPr="00487A64" w:rsidRDefault="00487A64" w:rsidP="0099419E">
            <w:pPr>
              <w:jc w:val="center"/>
            </w:pPr>
            <w:r w:rsidRPr="00487A64">
              <w:t>(.000)</w:t>
            </w:r>
          </w:p>
        </w:tc>
        <w:tc>
          <w:tcPr>
            <w:tcW w:w="1259" w:type="dxa"/>
          </w:tcPr>
          <w:p w14:paraId="26D172F1" w14:textId="77777777" w:rsidR="00A94DBC" w:rsidRPr="00AE28A3" w:rsidRDefault="00A94DBC" w:rsidP="0099419E">
            <w:pPr>
              <w:jc w:val="center"/>
            </w:pPr>
          </w:p>
        </w:tc>
      </w:tr>
      <w:tr w:rsidR="00A94DBC" w14:paraId="58319F15" w14:textId="77777777" w:rsidTr="00A94DBC">
        <w:tc>
          <w:tcPr>
            <w:tcW w:w="3981" w:type="dxa"/>
          </w:tcPr>
          <w:p w14:paraId="368F1518" w14:textId="192B9D4F" w:rsidR="00A94DBC" w:rsidRDefault="00222D06" w:rsidP="0099419E">
            <w:pPr>
              <w:rPr>
                <w:b/>
              </w:rPr>
            </w:pPr>
            <w:r>
              <w:rPr>
                <w:b/>
              </w:rPr>
              <w:t>-2LL</w:t>
            </w:r>
          </w:p>
        </w:tc>
        <w:tc>
          <w:tcPr>
            <w:tcW w:w="1258" w:type="dxa"/>
          </w:tcPr>
          <w:p w14:paraId="2A291B34" w14:textId="7735F665" w:rsidR="00A94DBC" w:rsidRPr="00222D06" w:rsidRDefault="00222D06" w:rsidP="0099419E">
            <w:pPr>
              <w:jc w:val="center"/>
            </w:pPr>
            <w:r w:rsidRPr="00222D06">
              <w:t>8287.911</w:t>
            </w:r>
          </w:p>
        </w:tc>
        <w:tc>
          <w:tcPr>
            <w:tcW w:w="1259" w:type="dxa"/>
          </w:tcPr>
          <w:p w14:paraId="0605596F" w14:textId="58D4ABE3" w:rsidR="00A94DBC" w:rsidRPr="00405584" w:rsidRDefault="00405584" w:rsidP="0099419E">
            <w:pPr>
              <w:jc w:val="center"/>
            </w:pPr>
            <w:r w:rsidRPr="00405584">
              <w:t>6396.871</w:t>
            </w:r>
          </w:p>
        </w:tc>
        <w:tc>
          <w:tcPr>
            <w:tcW w:w="1259" w:type="dxa"/>
          </w:tcPr>
          <w:p w14:paraId="1644AC00" w14:textId="69A86366" w:rsidR="00A94DBC" w:rsidRPr="00487A64" w:rsidRDefault="00487A64" w:rsidP="0099419E">
            <w:pPr>
              <w:jc w:val="center"/>
            </w:pPr>
            <w:r w:rsidRPr="00487A64">
              <w:t>746.713</w:t>
            </w:r>
          </w:p>
        </w:tc>
        <w:tc>
          <w:tcPr>
            <w:tcW w:w="1259" w:type="dxa"/>
          </w:tcPr>
          <w:p w14:paraId="63874A13" w14:textId="4EAD887A" w:rsidR="00A94DBC" w:rsidRPr="00AE28A3" w:rsidRDefault="00AE28A3" w:rsidP="0099419E">
            <w:pPr>
              <w:jc w:val="center"/>
            </w:pPr>
            <w:r w:rsidRPr="00AE28A3">
              <w:t>975.642</w:t>
            </w:r>
          </w:p>
        </w:tc>
      </w:tr>
      <w:tr w:rsidR="00A94DBC" w14:paraId="4F2284E5" w14:textId="77777777" w:rsidTr="00A94DBC">
        <w:tc>
          <w:tcPr>
            <w:tcW w:w="3981" w:type="dxa"/>
          </w:tcPr>
          <w:p w14:paraId="57DB809F" w14:textId="768E2FAF" w:rsidR="00A94DBC" w:rsidRDefault="00222D06" w:rsidP="0099419E">
            <w:pPr>
              <w:rPr>
                <w:b/>
              </w:rPr>
            </w:pPr>
            <w:r>
              <w:rPr>
                <w:b/>
              </w:rPr>
              <w:t>Nagelkerke R²</w:t>
            </w:r>
          </w:p>
        </w:tc>
        <w:tc>
          <w:tcPr>
            <w:tcW w:w="1258" w:type="dxa"/>
          </w:tcPr>
          <w:p w14:paraId="1AE24881" w14:textId="723B6ADC" w:rsidR="00A94DBC" w:rsidRPr="00222D06" w:rsidRDefault="00222D06" w:rsidP="0099419E">
            <w:pPr>
              <w:jc w:val="center"/>
            </w:pPr>
            <w:r w:rsidRPr="00222D06">
              <w:t>.006</w:t>
            </w:r>
          </w:p>
        </w:tc>
        <w:tc>
          <w:tcPr>
            <w:tcW w:w="1259" w:type="dxa"/>
          </w:tcPr>
          <w:p w14:paraId="76043030" w14:textId="6CCEAF66" w:rsidR="00A94DBC" w:rsidRPr="00405584" w:rsidRDefault="00405584" w:rsidP="0099419E">
            <w:pPr>
              <w:jc w:val="center"/>
            </w:pPr>
            <w:r w:rsidRPr="00405584">
              <w:t>.009</w:t>
            </w:r>
          </w:p>
        </w:tc>
        <w:tc>
          <w:tcPr>
            <w:tcW w:w="1259" w:type="dxa"/>
          </w:tcPr>
          <w:p w14:paraId="19B98B8A" w14:textId="7CC5B2E0" w:rsidR="00A94DBC" w:rsidRPr="00487A64" w:rsidRDefault="00487A64" w:rsidP="0099419E">
            <w:pPr>
              <w:jc w:val="center"/>
            </w:pPr>
            <w:r w:rsidRPr="00487A64">
              <w:t>.029</w:t>
            </w:r>
          </w:p>
        </w:tc>
        <w:tc>
          <w:tcPr>
            <w:tcW w:w="1259" w:type="dxa"/>
          </w:tcPr>
          <w:p w14:paraId="7E2AE866" w14:textId="0FF2EA51" w:rsidR="00A94DBC" w:rsidRPr="00AE28A3" w:rsidRDefault="00AE28A3" w:rsidP="0099419E">
            <w:pPr>
              <w:jc w:val="center"/>
            </w:pPr>
            <w:r w:rsidRPr="00AE28A3">
              <w:t>.010</w:t>
            </w:r>
          </w:p>
        </w:tc>
      </w:tr>
      <w:tr w:rsidR="00A94DBC" w14:paraId="3D8CEC75" w14:textId="77777777" w:rsidTr="00A94DBC">
        <w:tc>
          <w:tcPr>
            <w:tcW w:w="3981" w:type="dxa"/>
          </w:tcPr>
          <w:p w14:paraId="4E8DE42A" w14:textId="753F624F" w:rsidR="00A94DBC" w:rsidRDefault="00222D06" w:rsidP="0099419E">
            <w:pPr>
              <w:rPr>
                <w:b/>
              </w:rPr>
            </w:pPr>
            <w:r>
              <w:rPr>
                <w:b/>
              </w:rPr>
              <w:t>X²</w:t>
            </w:r>
          </w:p>
        </w:tc>
        <w:tc>
          <w:tcPr>
            <w:tcW w:w="1258" w:type="dxa"/>
          </w:tcPr>
          <w:p w14:paraId="28D67845" w14:textId="77777777" w:rsidR="00405584" w:rsidRDefault="00405584" w:rsidP="0099419E">
            <w:pPr>
              <w:jc w:val="center"/>
            </w:pPr>
            <w:r>
              <w:t>44.292</w:t>
            </w:r>
          </w:p>
          <w:p w14:paraId="34770456" w14:textId="46D0A829" w:rsidR="00222D06" w:rsidRPr="00222D06" w:rsidRDefault="00222D06" w:rsidP="0099419E">
            <w:pPr>
              <w:jc w:val="center"/>
            </w:pPr>
            <w:r w:rsidRPr="00222D06">
              <w:t>(.000)</w:t>
            </w:r>
          </w:p>
        </w:tc>
        <w:tc>
          <w:tcPr>
            <w:tcW w:w="1259" w:type="dxa"/>
          </w:tcPr>
          <w:p w14:paraId="54EE325B" w14:textId="4E1D692F" w:rsidR="00A94DBC" w:rsidRPr="00405584" w:rsidRDefault="00405584" w:rsidP="0099419E">
            <w:pPr>
              <w:jc w:val="center"/>
            </w:pPr>
            <w:r w:rsidRPr="00405584">
              <w:t>45.282</w:t>
            </w:r>
          </w:p>
        </w:tc>
        <w:tc>
          <w:tcPr>
            <w:tcW w:w="1259" w:type="dxa"/>
          </w:tcPr>
          <w:p w14:paraId="659B409C" w14:textId="77777777" w:rsidR="00A94DBC" w:rsidRPr="00487A64" w:rsidRDefault="00487A64" w:rsidP="0099419E">
            <w:pPr>
              <w:jc w:val="center"/>
            </w:pPr>
            <w:r w:rsidRPr="00487A64">
              <w:t>18.336</w:t>
            </w:r>
          </w:p>
          <w:p w14:paraId="510EA21A" w14:textId="6C3A4406" w:rsidR="00487A64" w:rsidRPr="00487A64" w:rsidRDefault="00487A64" w:rsidP="0099419E">
            <w:pPr>
              <w:jc w:val="center"/>
            </w:pPr>
            <w:r w:rsidRPr="00487A64">
              <w:t>(.000)</w:t>
            </w:r>
          </w:p>
        </w:tc>
        <w:tc>
          <w:tcPr>
            <w:tcW w:w="1259" w:type="dxa"/>
          </w:tcPr>
          <w:p w14:paraId="396D9F81" w14:textId="5F8F237A" w:rsidR="00AE28A3" w:rsidRPr="00AE28A3" w:rsidRDefault="00405584" w:rsidP="0099419E">
            <w:pPr>
              <w:jc w:val="center"/>
            </w:pPr>
            <w:r>
              <w:t>8.966</w:t>
            </w:r>
            <w:r w:rsidRPr="00AE28A3">
              <w:t xml:space="preserve"> </w:t>
            </w:r>
            <w:r w:rsidR="00AE28A3" w:rsidRPr="00AE28A3">
              <w:t>(.000)</w:t>
            </w:r>
          </w:p>
        </w:tc>
      </w:tr>
      <w:tr w:rsidR="00222D06" w14:paraId="6FDFDD99" w14:textId="77777777" w:rsidTr="00A94DBC">
        <w:tc>
          <w:tcPr>
            <w:tcW w:w="3981" w:type="dxa"/>
          </w:tcPr>
          <w:p w14:paraId="59BDC0DA" w14:textId="529A1621" w:rsidR="00222D06" w:rsidRDefault="00222D06" w:rsidP="0099419E">
            <w:pPr>
              <w:rPr>
                <w:b/>
              </w:rPr>
            </w:pPr>
            <w:r>
              <w:rPr>
                <w:b/>
              </w:rPr>
              <w:t>% Correctly Classified</w:t>
            </w:r>
          </w:p>
        </w:tc>
        <w:tc>
          <w:tcPr>
            <w:tcW w:w="1258" w:type="dxa"/>
          </w:tcPr>
          <w:p w14:paraId="5F9C5D4F" w14:textId="37B60161" w:rsidR="00222D06" w:rsidRPr="00222D06" w:rsidRDefault="00222D06" w:rsidP="0099419E">
            <w:pPr>
              <w:jc w:val="center"/>
            </w:pPr>
            <w:r w:rsidRPr="00222D06">
              <w:t>95.0</w:t>
            </w:r>
          </w:p>
        </w:tc>
        <w:tc>
          <w:tcPr>
            <w:tcW w:w="1259" w:type="dxa"/>
          </w:tcPr>
          <w:p w14:paraId="0CB4920B" w14:textId="3EE9B662" w:rsidR="00222D06" w:rsidRPr="00405584" w:rsidRDefault="00405584" w:rsidP="0099419E">
            <w:pPr>
              <w:jc w:val="center"/>
            </w:pPr>
            <w:r w:rsidRPr="00405584">
              <w:t>94.4</w:t>
            </w:r>
          </w:p>
        </w:tc>
        <w:tc>
          <w:tcPr>
            <w:tcW w:w="1259" w:type="dxa"/>
          </w:tcPr>
          <w:p w14:paraId="06536A85" w14:textId="325FD0AF" w:rsidR="00222D06" w:rsidRPr="00487A64" w:rsidRDefault="00487A64" w:rsidP="0099419E">
            <w:pPr>
              <w:jc w:val="center"/>
            </w:pPr>
            <w:r w:rsidRPr="00487A64">
              <w:t>95.1</w:t>
            </w:r>
          </w:p>
        </w:tc>
        <w:tc>
          <w:tcPr>
            <w:tcW w:w="1259" w:type="dxa"/>
          </w:tcPr>
          <w:p w14:paraId="492A1E79" w14:textId="5F08EAFC" w:rsidR="00222D06" w:rsidRPr="00AE28A3" w:rsidRDefault="00222D06" w:rsidP="0099419E">
            <w:pPr>
              <w:jc w:val="center"/>
            </w:pPr>
            <w:r w:rsidRPr="00AE28A3">
              <w:t>97.3</w:t>
            </w:r>
          </w:p>
        </w:tc>
      </w:tr>
      <w:tr w:rsidR="00222D06" w14:paraId="090FFF18" w14:textId="77777777" w:rsidTr="00A94DBC">
        <w:tc>
          <w:tcPr>
            <w:tcW w:w="3981" w:type="dxa"/>
          </w:tcPr>
          <w:p w14:paraId="7332ADFE" w14:textId="7C4FE2ED" w:rsidR="00222D06" w:rsidRDefault="00222D06" w:rsidP="0099419E">
            <w:pPr>
              <w:rPr>
                <w:b/>
              </w:rPr>
            </w:pPr>
            <w:r>
              <w:rPr>
                <w:b/>
              </w:rPr>
              <w:t>N</w:t>
            </w:r>
          </w:p>
        </w:tc>
        <w:tc>
          <w:tcPr>
            <w:tcW w:w="1258" w:type="dxa"/>
          </w:tcPr>
          <w:p w14:paraId="7A49D3F8" w14:textId="6E30D52C" w:rsidR="00222D06" w:rsidRPr="00222D06" w:rsidRDefault="00405584" w:rsidP="0099419E">
            <w:pPr>
              <w:jc w:val="center"/>
            </w:pPr>
            <w:r>
              <w:t>21120</w:t>
            </w:r>
          </w:p>
        </w:tc>
        <w:tc>
          <w:tcPr>
            <w:tcW w:w="1259" w:type="dxa"/>
          </w:tcPr>
          <w:p w14:paraId="7D55D27E" w14:textId="17399AB9" w:rsidR="00222D06" w:rsidRPr="00405584" w:rsidRDefault="00405584" w:rsidP="0099419E">
            <w:pPr>
              <w:jc w:val="center"/>
            </w:pPr>
            <w:r w:rsidRPr="00405584">
              <w:t>15014</w:t>
            </w:r>
          </w:p>
        </w:tc>
        <w:tc>
          <w:tcPr>
            <w:tcW w:w="1259" w:type="dxa"/>
          </w:tcPr>
          <w:p w14:paraId="60792049" w14:textId="7D3C8EF4" w:rsidR="00222D06" w:rsidRPr="00487A64" w:rsidRDefault="00405584" w:rsidP="0099419E">
            <w:pPr>
              <w:jc w:val="center"/>
            </w:pPr>
            <w:r>
              <w:t>1947</w:t>
            </w:r>
          </w:p>
        </w:tc>
        <w:tc>
          <w:tcPr>
            <w:tcW w:w="1259" w:type="dxa"/>
          </w:tcPr>
          <w:p w14:paraId="21D87BBE" w14:textId="13A6CEE6" w:rsidR="00222D06" w:rsidRPr="00AE28A3" w:rsidRDefault="00222D06" w:rsidP="0099419E">
            <w:pPr>
              <w:jc w:val="center"/>
            </w:pPr>
            <w:r w:rsidRPr="00AE28A3">
              <w:t>3974</w:t>
            </w:r>
          </w:p>
        </w:tc>
      </w:tr>
    </w:tbl>
    <w:p w14:paraId="733D7D4D" w14:textId="33CD3D2F" w:rsidR="00A94DBC" w:rsidRPr="0099419E" w:rsidRDefault="0099419E" w:rsidP="0099419E">
      <w:pPr>
        <w:spacing w:after="0"/>
        <w:rPr>
          <w:i/>
        </w:rPr>
        <w:sectPr w:rsidR="00A94DBC" w:rsidRPr="0099419E" w:rsidSect="00DA6F53">
          <w:footerReference w:type="default" r:id="rId17"/>
          <w:pgSz w:w="11906" w:h="16838"/>
          <w:pgMar w:top="1440" w:right="1440" w:bottom="1440" w:left="1440" w:header="708" w:footer="708" w:gutter="0"/>
          <w:cols w:space="708"/>
          <w:docGrid w:linePitch="360"/>
        </w:sectPr>
      </w:pPr>
      <w:r w:rsidRPr="0099419E">
        <w:rPr>
          <w:i/>
        </w:rPr>
        <w:t>N.B. The model run is a logistic regression model on the original dataset. N=41837. T</w:t>
      </w:r>
      <w:r w:rsidR="000C71DF">
        <w:rPr>
          <w:i/>
        </w:rPr>
        <w:t xml:space="preserve">he dependent variable is </w:t>
      </w:r>
      <w:r w:rsidRPr="0099419E">
        <w:rPr>
          <w:i/>
        </w:rPr>
        <w:t>Turnout</w:t>
      </w:r>
      <w:r>
        <w:rPr>
          <w:i/>
        </w:rPr>
        <w:t xml:space="preserve"> (0=No, not voted; 1=Yes, voted) and measures whether voters recalled voting on Election Day.</w:t>
      </w:r>
    </w:p>
    <w:p w14:paraId="21A3361C" w14:textId="5F64A685" w:rsidR="0052617C" w:rsidRDefault="00524122" w:rsidP="0099419E">
      <w:pPr>
        <w:spacing w:after="0"/>
        <w:rPr>
          <w:b/>
        </w:rPr>
      </w:pPr>
      <w:r>
        <w:rPr>
          <w:b/>
        </w:rPr>
        <w:lastRenderedPageBreak/>
        <w:t>T</w:t>
      </w:r>
      <w:r w:rsidR="0052617C">
        <w:rPr>
          <w:b/>
        </w:rPr>
        <w:t>able 3: The Effect of Negative Campaigning on Electoral Preference (Conditional OLS)</w:t>
      </w:r>
    </w:p>
    <w:tbl>
      <w:tblPr>
        <w:tblStyle w:val="TableGrid"/>
        <w:tblW w:w="0" w:type="auto"/>
        <w:tblLook w:val="04A0" w:firstRow="1" w:lastRow="0" w:firstColumn="1" w:lastColumn="0" w:noHBand="0" w:noVBand="1"/>
      </w:tblPr>
      <w:tblGrid>
        <w:gridCol w:w="3260"/>
        <w:gridCol w:w="2134"/>
        <w:gridCol w:w="2135"/>
        <w:gridCol w:w="2135"/>
        <w:gridCol w:w="2149"/>
        <w:gridCol w:w="2135"/>
      </w:tblGrid>
      <w:tr w:rsidR="00E00892" w14:paraId="616A1766" w14:textId="77777777" w:rsidTr="00DE730D">
        <w:tc>
          <w:tcPr>
            <w:tcW w:w="3260" w:type="dxa"/>
            <w:shd w:val="clear" w:color="auto" w:fill="BFBFBF" w:themeFill="background1" w:themeFillShade="BF"/>
          </w:tcPr>
          <w:p w14:paraId="5C56800A" w14:textId="77777777" w:rsidR="00747118" w:rsidRDefault="00747118" w:rsidP="0099419E">
            <w:pPr>
              <w:rPr>
                <w:b/>
              </w:rPr>
            </w:pPr>
          </w:p>
        </w:tc>
        <w:tc>
          <w:tcPr>
            <w:tcW w:w="2134" w:type="dxa"/>
            <w:shd w:val="clear" w:color="auto" w:fill="BFBFBF" w:themeFill="background1" w:themeFillShade="BF"/>
          </w:tcPr>
          <w:p w14:paraId="4060F75F" w14:textId="6B542A47" w:rsidR="00747118" w:rsidRDefault="00045278" w:rsidP="0099419E">
            <w:pPr>
              <w:jc w:val="center"/>
              <w:rPr>
                <w:b/>
              </w:rPr>
            </w:pPr>
            <w:r>
              <w:rPr>
                <w:b/>
              </w:rPr>
              <w:t>Model</w:t>
            </w:r>
            <w:r w:rsidR="00E00892">
              <w:rPr>
                <w:b/>
              </w:rPr>
              <w:t xml:space="preserve"> </w:t>
            </w:r>
            <w:r>
              <w:rPr>
                <w:b/>
              </w:rPr>
              <w:t>1</w:t>
            </w:r>
          </w:p>
          <w:p w14:paraId="7D7AD93E" w14:textId="62FECD14" w:rsidR="0068095A" w:rsidRDefault="0068095A" w:rsidP="0099419E">
            <w:pPr>
              <w:jc w:val="center"/>
              <w:rPr>
                <w:b/>
              </w:rPr>
            </w:pPr>
            <w:r>
              <w:rPr>
                <w:b/>
              </w:rPr>
              <w:t>Base model</w:t>
            </w:r>
          </w:p>
        </w:tc>
        <w:tc>
          <w:tcPr>
            <w:tcW w:w="2135" w:type="dxa"/>
            <w:shd w:val="clear" w:color="auto" w:fill="BFBFBF" w:themeFill="background1" w:themeFillShade="BF"/>
          </w:tcPr>
          <w:p w14:paraId="6CED2904" w14:textId="16E6CEFF" w:rsidR="00747118" w:rsidRDefault="00045278" w:rsidP="0099419E">
            <w:pPr>
              <w:jc w:val="center"/>
              <w:rPr>
                <w:b/>
              </w:rPr>
            </w:pPr>
            <w:r>
              <w:rPr>
                <w:b/>
              </w:rPr>
              <w:t>Model</w:t>
            </w:r>
            <w:r w:rsidR="00E00892">
              <w:rPr>
                <w:b/>
              </w:rPr>
              <w:t xml:space="preserve"> </w:t>
            </w:r>
            <w:r>
              <w:rPr>
                <w:b/>
              </w:rPr>
              <w:t>2</w:t>
            </w:r>
          </w:p>
        </w:tc>
        <w:tc>
          <w:tcPr>
            <w:tcW w:w="2135" w:type="dxa"/>
            <w:shd w:val="clear" w:color="auto" w:fill="BFBFBF" w:themeFill="background1" w:themeFillShade="BF"/>
          </w:tcPr>
          <w:p w14:paraId="614B6447" w14:textId="2F9FC103" w:rsidR="00747118" w:rsidRDefault="00045278" w:rsidP="0099419E">
            <w:pPr>
              <w:jc w:val="center"/>
              <w:rPr>
                <w:b/>
              </w:rPr>
            </w:pPr>
            <w:r>
              <w:rPr>
                <w:b/>
              </w:rPr>
              <w:t>Model</w:t>
            </w:r>
            <w:r w:rsidR="00E00892">
              <w:rPr>
                <w:b/>
              </w:rPr>
              <w:t xml:space="preserve"> </w:t>
            </w:r>
            <w:r>
              <w:rPr>
                <w:b/>
              </w:rPr>
              <w:t>3</w:t>
            </w:r>
          </w:p>
        </w:tc>
        <w:tc>
          <w:tcPr>
            <w:tcW w:w="2149" w:type="dxa"/>
            <w:shd w:val="clear" w:color="auto" w:fill="BFBFBF" w:themeFill="background1" w:themeFillShade="BF"/>
          </w:tcPr>
          <w:p w14:paraId="2452F24E" w14:textId="78D55EE8" w:rsidR="00747118" w:rsidRDefault="00045278" w:rsidP="0099419E">
            <w:pPr>
              <w:jc w:val="center"/>
              <w:rPr>
                <w:b/>
              </w:rPr>
            </w:pPr>
            <w:r>
              <w:rPr>
                <w:b/>
              </w:rPr>
              <w:t>Model4</w:t>
            </w:r>
          </w:p>
        </w:tc>
        <w:tc>
          <w:tcPr>
            <w:tcW w:w="2135" w:type="dxa"/>
            <w:shd w:val="clear" w:color="auto" w:fill="BFBFBF" w:themeFill="background1" w:themeFillShade="BF"/>
          </w:tcPr>
          <w:p w14:paraId="1D264D24" w14:textId="1EBC68A8" w:rsidR="00747118" w:rsidRDefault="00045278" w:rsidP="0099419E">
            <w:pPr>
              <w:jc w:val="center"/>
              <w:rPr>
                <w:b/>
              </w:rPr>
            </w:pPr>
            <w:r>
              <w:rPr>
                <w:b/>
              </w:rPr>
              <w:t>Model</w:t>
            </w:r>
            <w:r w:rsidR="00E00892">
              <w:rPr>
                <w:b/>
              </w:rPr>
              <w:t xml:space="preserve"> </w:t>
            </w:r>
            <w:r>
              <w:rPr>
                <w:b/>
              </w:rPr>
              <w:t>5</w:t>
            </w:r>
          </w:p>
        </w:tc>
      </w:tr>
      <w:tr w:rsidR="00265A21" w14:paraId="0FBAF5CD" w14:textId="77777777" w:rsidTr="00C414F4">
        <w:tc>
          <w:tcPr>
            <w:tcW w:w="3299" w:type="dxa"/>
          </w:tcPr>
          <w:p w14:paraId="1E728602" w14:textId="36D3A4B4" w:rsidR="00265A21" w:rsidRPr="00265A21" w:rsidRDefault="00F2611A" w:rsidP="0099419E">
            <w:pPr>
              <w:rPr>
                <w:b/>
              </w:rPr>
            </w:pPr>
            <w:r>
              <w:rPr>
                <w:b/>
              </w:rPr>
              <w:t>CampaignTone</w:t>
            </w:r>
          </w:p>
        </w:tc>
        <w:tc>
          <w:tcPr>
            <w:tcW w:w="2126" w:type="dxa"/>
          </w:tcPr>
          <w:p w14:paraId="2A8BCC2D" w14:textId="77777777" w:rsidR="00265A21" w:rsidRPr="0068095A" w:rsidRDefault="00265A21" w:rsidP="0099419E">
            <w:pPr>
              <w:jc w:val="center"/>
            </w:pPr>
          </w:p>
        </w:tc>
        <w:tc>
          <w:tcPr>
            <w:tcW w:w="2127" w:type="dxa"/>
          </w:tcPr>
          <w:p w14:paraId="63F5E786" w14:textId="77777777" w:rsidR="00265A21" w:rsidRPr="00980C39" w:rsidRDefault="00265A21" w:rsidP="0099419E">
            <w:pPr>
              <w:jc w:val="center"/>
              <w:rPr>
                <w:b/>
              </w:rPr>
            </w:pPr>
            <w:r w:rsidRPr="00980C39">
              <w:rPr>
                <w:b/>
              </w:rPr>
              <w:t>1.298</w:t>
            </w:r>
          </w:p>
          <w:p w14:paraId="50249ED5" w14:textId="6BBFF2EB" w:rsidR="00CA6173" w:rsidRPr="00980C39" w:rsidRDefault="00CA6173" w:rsidP="0099419E">
            <w:pPr>
              <w:jc w:val="center"/>
              <w:rPr>
                <w:b/>
              </w:rPr>
            </w:pPr>
            <w:r w:rsidRPr="00980C39">
              <w:rPr>
                <w:b/>
              </w:rPr>
              <w:t>(.000)</w:t>
            </w:r>
          </w:p>
        </w:tc>
        <w:tc>
          <w:tcPr>
            <w:tcW w:w="2127" w:type="dxa"/>
          </w:tcPr>
          <w:p w14:paraId="66E99393" w14:textId="77777777" w:rsidR="00265A21" w:rsidRPr="00980C39" w:rsidRDefault="00A91391" w:rsidP="0099419E">
            <w:pPr>
              <w:jc w:val="center"/>
              <w:rPr>
                <w:b/>
              </w:rPr>
            </w:pPr>
            <w:r w:rsidRPr="00980C39">
              <w:rPr>
                <w:b/>
              </w:rPr>
              <w:t>.919</w:t>
            </w:r>
          </w:p>
          <w:p w14:paraId="27EE2BF8" w14:textId="43D34932" w:rsidR="00A91391" w:rsidRPr="00980C39" w:rsidRDefault="00174CB9" w:rsidP="0099419E">
            <w:pPr>
              <w:jc w:val="center"/>
              <w:rPr>
                <w:b/>
              </w:rPr>
            </w:pPr>
            <w:r>
              <w:rPr>
                <w:b/>
              </w:rPr>
              <w:t>(.007</w:t>
            </w:r>
            <w:r w:rsidR="00A91391" w:rsidRPr="00980C39">
              <w:rPr>
                <w:b/>
              </w:rPr>
              <w:t>)</w:t>
            </w:r>
          </w:p>
        </w:tc>
        <w:tc>
          <w:tcPr>
            <w:tcW w:w="2142" w:type="dxa"/>
          </w:tcPr>
          <w:p w14:paraId="43769AA8" w14:textId="77777777" w:rsidR="00265A21" w:rsidRPr="00980C39" w:rsidRDefault="00A91391" w:rsidP="0099419E">
            <w:pPr>
              <w:jc w:val="center"/>
              <w:rPr>
                <w:b/>
              </w:rPr>
            </w:pPr>
            <w:r w:rsidRPr="00980C39">
              <w:rPr>
                <w:b/>
              </w:rPr>
              <w:t>.846</w:t>
            </w:r>
          </w:p>
          <w:p w14:paraId="771993B8" w14:textId="55B18B94" w:rsidR="00C62100" w:rsidRPr="00980C39" w:rsidRDefault="00174CB9" w:rsidP="0099419E">
            <w:pPr>
              <w:jc w:val="center"/>
              <w:rPr>
                <w:b/>
              </w:rPr>
            </w:pPr>
            <w:r>
              <w:rPr>
                <w:b/>
              </w:rPr>
              <w:t>(.0</w:t>
            </w:r>
            <w:r w:rsidR="00C62100" w:rsidRPr="00980C39">
              <w:rPr>
                <w:b/>
              </w:rPr>
              <w:t>0</w:t>
            </w:r>
            <w:r>
              <w:rPr>
                <w:b/>
              </w:rPr>
              <w:t>8</w:t>
            </w:r>
            <w:r w:rsidR="00C62100" w:rsidRPr="00980C39">
              <w:rPr>
                <w:b/>
              </w:rPr>
              <w:t>)</w:t>
            </w:r>
          </w:p>
        </w:tc>
        <w:tc>
          <w:tcPr>
            <w:tcW w:w="2127" w:type="dxa"/>
          </w:tcPr>
          <w:p w14:paraId="33E43506" w14:textId="77777777" w:rsidR="00265A21" w:rsidRPr="00E00892" w:rsidRDefault="00980C39" w:rsidP="0099419E">
            <w:pPr>
              <w:jc w:val="center"/>
              <w:rPr>
                <w:b/>
              </w:rPr>
            </w:pPr>
            <w:r w:rsidRPr="00E00892">
              <w:rPr>
                <w:b/>
              </w:rPr>
              <w:t>.402</w:t>
            </w:r>
          </w:p>
          <w:p w14:paraId="2B44F6C0" w14:textId="792B8C12" w:rsidR="00980C39" w:rsidRPr="0068095A" w:rsidRDefault="004F0603" w:rsidP="0099419E">
            <w:pPr>
              <w:jc w:val="center"/>
            </w:pPr>
            <w:r>
              <w:rPr>
                <w:b/>
              </w:rPr>
              <w:t>(.007</w:t>
            </w:r>
            <w:r w:rsidR="00980C39" w:rsidRPr="00E00892">
              <w:rPr>
                <w:b/>
              </w:rPr>
              <w:t>)</w:t>
            </w:r>
          </w:p>
        </w:tc>
      </w:tr>
      <w:tr w:rsidR="00CA6173" w14:paraId="03BCA20E" w14:textId="77777777" w:rsidTr="00747118">
        <w:tc>
          <w:tcPr>
            <w:tcW w:w="2324" w:type="dxa"/>
          </w:tcPr>
          <w:p w14:paraId="482C43B4" w14:textId="0958BD08" w:rsidR="00CA6173" w:rsidRPr="00CA6173" w:rsidRDefault="00F2611A" w:rsidP="0099419E">
            <w:pPr>
              <w:rPr>
                <w:b/>
              </w:rPr>
            </w:pPr>
            <w:r>
              <w:rPr>
                <w:b/>
              </w:rPr>
              <w:t>LeftRightDistancetoParty</w:t>
            </w:r>
          </w:p>
        </w:tc>
        <w:tc>
          <w:tcPr>
            <w:tcW w:w="2324" w:type="dxa"/>
          </w:tcPr>
          <w:p w14:paraId="652E1A91" w14:textId="77777777" w:rsidR="00CA6173" w:rsidRPr="0068095A" w:rsidRDefault="00CA6173" w:rsidP="0099419E">
            <w:pPr>
              <w:jc w:val="center"/>
            </w:pPr>
          </w:p>
        </w:tc>
        <w:tc>
          <w:tcPr>
            <w:tcW w:w="2325" w:type="dxa"/>
          </w:tcPr>
          <w:p w14:paraId="34BE2623" w14:textId="77777777" w:rsidR="00CA6173" w:rsidRPr="0068095A" w:rsidRDefault="00CA6173" w:rsidP="0099419E">
            <w:pPr>
              <w:jc w:val="center"/>
            </w:pPr>
          </w:p>
        </w:tc>
        <w:tc>
          <w:tcPr>
            <w:tcW w:w="2325" w:type="dxa"/>
          </w:tcPr>
          <w:p w14:paraId="151B0A43" w14:textId="77777777" w:rsidR="00CA6173" w:rsidRDefault="00CA6173" w:rsidP="0099419E">
            <w:pPr>
              <w:jc w:val="center"/>
            </w:pPr>
            <w:r w:rsidRPr="00CA6173">
              <w:t>-.553</w:t>
            </w:r>
          </w:p>
          <w:p w14:paraId="7DC9D10C" w14:textId="2D1ECBF5" w:rsidR="00A91391" w:rsidRPr="0068095A" w:rsidRDefault="00A91391" w:rsidP="00174CB9">
            <w:pPr>
              <w:jc w:val="center"/>
            </w:pPr>
            <w:r>
              <w:t>(.00</w:t>
            </w:r>
            <w:r w:rsidR="00174CB9">
              <w:t>4</w:t>
            </w:r>
            <w:r>
              <w:t>)</w:t>
            </w:r>
          </w:p>
        </w:tc>
        <w:tc>
          <w:tcPr>
            <w:tcW w:w="2325" w:type="dxa"/>
          </w:tcPr>
          <w:p w14:paraId="3B4F9F92" w14:textId="77777777" w:rsidR="00CA6173" w:rsidRDefault="00A91391" w:rsidP="0099419E">
            <w:pPr>
              <w:jc w:val="center"/>
            </w:pPr>
            <w:r w:rsidRPr="00A91391">
              <w:t>-.434</w:t>
            </w:r>
          </w:p>
          <w:p w14:paraId="4265AC60" w14:textId="1B74E70D" w:rsidR="00C62100" w:rsidRPr="0068095A" w:rsidRDefault="00174CB9" w:rsidP="0099419E">
            <w:pPr>
              <w:jc w:val="center"/>
            </w:pPr>
            <w:r>
              <w:t>(.005</w:t>
            </w:r>
            <w:r w:rsidR="00C62100">
              <w:t>)</w:t>
            </w:r>
          </w:p>
        </w:tc>
        <w:tc>
          <w:tcPr>
            <w:tcW w:w="2325" w:type="dxa"/>
          </w:tcPr>
          <w:p w14:paraId="3AE6F080" w14:textId="77777777" w:rsidR="00CA6173" w:rsidRDefault="00980C39" w:rsidP="0099419E">
            <w:pPr>
              <w:jc w:val="center"/>
            </w:pPr>
            <w:r w:rsidRPr="00980C39">
              <w:t>-.219</w:t>
            </w:r>
          </w:p>
          <w:p w14:paraId="5192B1D2" w14:textId="0387ED52" w:rsidR="00980C39" w:rsidRPr="0068095A" w:rsidRDefault="004F0603" w:rsidP="0099419E">
            <w:pPr>
              <w:jc w:val="center"/>
            </w:pPr>
            <w:r>
              <w:t>(.004</w:t>
            </w:r>
            <w:r w:rsidR="00980C39">
              <w:t>)</w:t>
            </w:r>
          </w:p>
        </w:tc>
      </w:tr>
      <w:tr w:rsidR="00CA6173" w14:paraId="37804E66" w14:textId="77777777" w:rsidTr="00747118">
        <w:tc>
          <w:tcPr>
            <w:tcW w:w="2324" w:type="dxa"/>
          </w:tcPr>
          <w:p w14:paraId="25389FD1" w14:textId="5ED199A1" w:rsidR="00CA6173" w:rsidRPr="00980C39" w:rsidRDefault="00A91391" w:rsidP="0099419E">
            <w:pPr>
              <w:rPr>
                <w:b/>
              </w:rPr>
            </w:pPr>
            <w:r w:rsidRPr="00980C39">
              <w:rPr>
                <w:b/>
              </w:rPr>
              <w:t>EU</w:t>
            </w:r>
            <w:r w:rsidR="00F2611A">
              <w:rPr>
                <w:b/>
              </w:rPr>
              <w:t>DistancetoParty</w:t>
            </w:r>
          </w:p>
        </w:tc>
        <w:tc>
          <w:tcPr>
            <w:tcW w:w="2324" w:type="dxa"/>
          </w:tcPr>
          <w:p w14:paraId="0857D6CB" w14:textId="77777777" w:rsidR="00CA6173" w:rsidRPr="0068095A" w:rsidRDefault="00CA6173" w:rsidP="0099419E">
            <w:pPr>
              <w:jc w:val="center"/>
            </w:pPr>
          </w:p>
        </w:tc>
        <w:tc>
          <w:tcPr>
            <w:tcW w:w="2325" w:type="dxa"/>
          </w:tcPr>
          <w:p w14:paraId="2CD7D043" w14:textId="77777777" w:rsidR="00CA6173" w:rsidRPr="0068095A" w:rsidRDefault="00CA6173" w:rsidP="0099419E">
            <w:pPr>
              <w:jc w:val="center"/>
            </w:pPr>
          </w:p>
        </w:tc>
        <w:tc>
          <w:tcPr>
            <w:tcW w:w="2325" w:type="dxa"/>
          </w:tcPr>
          <w:p w14:paraId="6E5D5BC0" w14:textId="77777777" w:rsidR="00CA6173" w:rsidRPr="0068095A" w:rsidRDefault="00CA6173" w:rsidP="0099419E">
            <w:pPr>
              <w:jc w:val="center"/>
            </w:pPr>
          </w:p>
        </w:tc>
        <w:tc>
          <w:tcPr>
            <w:tcW w:w="2325" w:type="dxa"/>
          </w:tcPr>
          <w:p w14:paraId="1982B016" w14:textId="77777777" w:rsidR="00CA6173" w:rsidRDefault="00A91391" w:rsidP="0099419E">
            <w:pPr>
              <w:jc w:val="center"/>
            </w:pPr>
            <w:r w:rsidRPr="00A91391">
              <w:t>-.142</w:t>
            </w:r>
          </w:p>
          <w:p w14:paraId="0E95C48C" w14:textId="52FD3C16" w:rsidR="00C62100" w:rsidRPr="0068095A" w:rsidRDefault="00174CB9" w:rsidP="0099419E">
            <w:pPr>
              <w:jc w:val="center"/>
            </w:pPr>
            <w:r>
              <w:t>(.004</w:t>
            </w:r>
            <w:r w:rsidR="00C62100">
              <w:t>)</w:t>
            </w:r>
          </w:p>
        </w:tc>
        <w:tc>
          <w:tcPr>
            <w:tcW w:w="2325" w:type="dxa"/>
          </w:tcPr>
          <w:p w14:paraId="06D0C360" w14:textId="77777777" w:rsidR="00CA6173" w:rsidRDefault="00980C39" w:rsidP="0099419E">
            <w:pPr>
              <w:jc w:val="center"/>
            </w:pPr>
            <w:r w:rsidRPr="00980C39">
              <w:t>-.053</w:t>
            </w:r>
          </w:p>
          <w:p w14:paraId="22A1E2A3" w14:textId="1C2B97B6" w:rsidR="00980C39" w:rsidRPr="0068095A" w:rsidRDefault="004F0603" w:rsidP="0099419E">
            <w:pPr>
              <w:jc w:val="center"/>
            </w:pPr>
            <w:r>
              <w:t>(.003</w:t>
            </w:r>
            <w:r w:rsidR="00980C39">
              <w:t>)</w:t>
            </w:r>
          </w:p>
        </w:tc>
      </w:tr>
      <w:tr w:rsidR="00747118" w14:paraId="76D52021" w14:textId="77777777" w:rsidTr="00747118">
        <w:tc>
          <w:tcPr>
            <w:tcW w:w="2324" w:type="dxa"/>
          </w:tcPr>
          <w:p w14:paraId="3E107C2C" w14:textId="511B2249" w:rsidR="00747118" w:rsidRPr="00980C39" w:rsidRDefault="00A91391" w:rsidP="0099419E">
            <w:pPr>
              <w:rPr>
                <w:b/>
              </w:rPr>
            </w:pPr>
            <w:r w:rsidRPr="00980C39">
              <w:rPr>
                <w:b/>
              </w:rPr>
              <w:t>Redistribution</w:t>
            </w:r>
            <w:r w:rsidR="00F2611A">
              <w:rPr>
                <w:b/>
              </w:rPr>
              <w:t>DistancetoParty</w:t>
            </w:r>
          </w:p>
        </w:tc>
        <w:tc>
          <w:tcPr>
            <w:tcW w:w="2324" w:type="dxa"/>
          </w:tcPr>
          <w:p w14:paraId="19786ED7" w14:textId="77777777" w:rsidR="00747118" w:rsidRPr="0068095A" w:rsidRDefault="00747118" w:rsidP="0099419E">
            <w:pPr>
              <w:jc w:val="center"/>
            </w:pPr>
          </w:p>
        </w:tc>
        <w:tc>
          <w:tcPr>
            <w:tcW w:w="2325" w:type="dxa"/>
          </w:tcPr>
          <w:p w14:paraId="3C40F331" w14:textId="77777777" w:rsidR="00747118" w:rsidRPr="0068095A" w:rsidRDefault="00747118" w:rsidP="0099419E">
            <w:pPr>
              <w:jc w:val="center"/>
            </w:pPr>
          </w:p>
        </w:tc>
        <w:tc>
          <w:tcPr>
            <w:tcW w:w="2325" w:type="dxa"/>
          </w:tcPr>
          <w:p w14:paraId="22BE6469" w14:textId="77777777" w:rsidR="00747118" w:rsidRPr="0068095A" w:rsidRDefault="00747118" w:rsidP="0099419E">
            <w:pPr>
              <w:jc w:val="center"/>
            </w:pPr>
          </w:p>
        </w:tc>
        <w:tc>
          <w:tcPr>
            <w:tcW w:w="2325" w:type="dxa"/>
          </w:tcPr>
          <w:p w14:paraId="23A51CA6" w14:textId="77777777" w:rsidR="00747118" w:rsidRDefault="00A91391" w:rsidP="0099419E">
            <w:pPr>
              <w:jc w:val="center"/>
            </w:pPr>
            <w:r w:rsidRPr="00A91391">
              <w:t>-.105</w:t>
            </w:r>
          </w:p>
          <w:p w14:paraId="7D1EE02A" w14:textId="3821049F" w:rsidR="00C62100" w:rsidRPr="0068095A" w:rsidRDefault="00174CB9" w:rsidP="0099419E">
            <w:pPr>
              <w:jc w:val="center"/>
            </w:pPr>
            <w:r>
              <w:t>(.004</w:t>
            </w:r>
            <w:r w:rsidR="00C62100">
              <w:t>)</w:t>
            </w:r>
          </w:p>
        </w:tc>
        <w:tc>
          <w:tcPr>
            <w:tcW w:w="2325" w:type="dxa"/>
          </w:tcPr>
          <w:p w14:paraId="6ECAD63D" w14:textId="77777777" w:rsidR="00747118" w:rsidRDefault="00980C39" w:rsidP="0099419E">
            <w:pPr>
              <w:jc w:val="center"/>
            </w:pPr>
            <w:r w:rsidRPr="00980C39">
              <w:t>-.048</w:t>
            </w:r>
          </w:p>
          <w:p w14:paraId="248AAB2A" w14:textId="61DFC883" w:rsidR="00980C39" w:rsidRPr="0068095A" w:rsidRDefault="004F0603" w:rsidP="0099419E">
            <w:pPr>
              <w:jc w:val="center"/>
            </w:pPr>
            <w:r>
              <w:t>(.003</w:t>
            </w:r>
            <w:r w:rsidR="00980C39">
              <w:t>)</w:t>
            </w:r>
          </w:p>
        </w:tc>
      </w:tr>
      <w:tr w:rsidR="00265A21" w14:paraId="09B9A5CC" w14:textId="77777777" w:rsidTr="00747118">
        <w:tc>
          <w:tcPr>
            <w:tcW w:w="2324" w:type="dxa"/>
          </w:tcPr>
          <w:p w14:paraId="031DAE39" w14:textId="0D8A8176" w:rsidR="00265A21" w:rsidRPr="00980C39" w:rsidRDefault="00F2611A" w:rsidP="0099419E">
            <w:pPr>
              <w:rPr>
                <w:b/>
              </w:rPr>
            </w:pPr>
            <w:r>
              <w:rPr>
                <w:b/>
              </w:rPr>
              <w:t>LikePartyLeaders</w:t>
            </w:r>
          </w:p>
        </w:tc>
        <w:tc>
          <w:tcPr>
            <w:tcW w:w="2324" w:type="dxa"/>
          </w:tcPr>
          <w:p w14:paraId="24B1668C" w14:textId="77777777" w:rsidR="00265A21" w:rsidRPr="0068095A" w:rsidRDefault="00265A21" w:rsidP="0099419E">
            <w:pPr>
              <w:jc w:val="center"/>
            </w:pPr>
          </w:p>
        </w:tc>
        <w:tc>
          <w:tcPr>
            <w:tcW w:w="2325" w:type="dxa"/>
          </w:tcPr>
          <w:p w14:paraId="44B7D849" w14:textId="77777777" w:rsidR="00265A21" w:rsidRPr="0068095A" w:rsidRDefault="00265A21" w:rsidP="0099419E">
            <w:pPr>
              <w:jc w:val="center"/>
            </w:pPr>
          </w:p>
        </w:tc>
        <w:tc>
          <w:tcPr>
            <w:tcW w:w="2325" w:type="dxa"/>
          </w:tcPr>
          <w:p w14:paraId="5BF147AD" w14:textId="77777777" w:rsidR="00265A21" w:rsidRPr="0068095A" w:rsidRDefault="00265A21" w:rsidP="0099419E">
            <w:pPr>
              <w:jc w:val="center"/>
            </w:pPr>
          </w:p>
        </w:tc>
        <w:tc>
          <w:tcPr>
            <w:tcW w:w="2325" w:type="dxa"/>
          </w:tcPr>
          <w:p w14:paraId="5257ABE9" w14:textId="77777777" w:rsidR="00265A21" w:rsidRPr="0068095A" w:rsidRDefault="00265A21" w:rsidP="0099419E">
            <w:pPr>
              <w:jc w:val="center"/>
            </w:pPr>
          </w:p>
        </w:tc>
        <w:tc>
          <w:tcPr>
            <w:tcW w:w="2325" w:type="dxa"/>
          </w:tcPr>
          <w:p w14:paraId="1EF52731" w14:textId="77777777" w:rsidR="00265A21" w:rsidRDefault="00980C39" w:rsidP="0099419E">
            <w:pPr>
              <w:jc w:val="center"/>
            </w:pPr>
            <w:r w:rsidRPr="00980C39">
              <w:t>.632</w:t>
            </w:r>
          </w:p>
          <w:p w14:paraId="086AF159" w14:textId="124E04B1" w:rsidR="00980C39" w:rsidRPr="0068095A" w:rsidRDefault="004F0603" w:rsidP="0099419E">
            <w:pPr>
              <w:jc w:val="center"/>
            </w:pPr>
            <w:r>
              <w:t>(.004</w:t>
            </w:r>
            <w:r w:rsidR="00980C39">
              <w:t>)</w:t>
            </w:r>
          </w:p>
        </w:tc>
      </w:tr>
      <w:tr w:rsidR="00747118" w14:paraId="532CE108" w14:textId="77777777" w:rsidTr="00747118">
        <w:tc>
          <w:tcPr>
            <w:tcW w:w="2324" w:type="dxa"/>
          </w:tcPr>
          <w:p w14:paraId="174B5180" w14:textId="6F2C4129" w:rsidR="00747118" w:rsidRDefault="00F2611A" w:rsidP="0099419E">
            <w:pPr>
              <w:rPr>
                <w:b/>
              </w:rPr>
            </w:pPr>
            <w:r>
              <w:rPr>
                <w:b/>
              </w:rPr>
              <w:t>QuestionPartyPreference</w:t>
            </w:r>
          </w:p>
        </w:tc>
        <w:tc>
          <w:tcPr>
            <w:tcW w:w="2324" w:type="dxa"/>
          </w:tcPr>
          <w:p w14:paraId="056FA88A" w14:textId="77777777" w:rsidR="00747118" w:rsidRPr="0068095A" w:rsidRDefault="0068095A" w:rsidP="0099419E">
            <w:pPr>
              <w:jc w:val="center"/>
            </w:pPr>
            <w:r w:rsidRPr="0068095A">
              <w:t>-.280</w:t>
            </w:r>
          </w:p>
          <w:p w14:paraId="3F826288" w14:textId="6201650A" w:rsidR="0068095A" w:rsidRPr="0068095A" w:rsidRDefault="007F3946" w:rsidP="0099419E">
            <w:pPr>
              <w:jc w:val="center"/>
            </w:pPr>
            <w:r>
              <w:t>(.023</w:t>
            </w:r>
            <w:r w:rsidR="0068095A" w:rsidRPr="0068095A">
              <w:t>)</w:t>
            </w:r>
          </w:p>
        </w:tc>
        <w:tc>
          <w:tcPr>
            <w:tcW w:w="2325" w:type="dxa"/>
          </w:tcPr>
          <w:p w14:paraId="358C77CF" w14:textId="77777777" w:rsidR="00747118" w:rsidRDefault="00265A21" w:rsidP="0099419E">
            <w:pPr>
              <w:jc w:val="center"/>
            </w:pPr>
            <w:r w:rsidRPr="00265A21">
              <w:t>-.285</w:t>
            </w:r>
          </w:p>
          <w:p w14:paraId="080ADCBE" w14:textId="68DD0342" w:rsidR="00CA6173" w:rsidRPr="0068095A" w:rsidRDefault="00CA6173" w:rsidP="0099419E">
            <w:pPr>
              <w:jc w:val="center"/>
            </w:pPr>
            <w:r>
              <w:t>(.000)</w:t>
            </w:r>
          </w:p>
        </w:tc>
        <w:tc>
          <w:tcPr>
            <w:tcW w:w="2325" w:type="dxa"/>
          </w:tcPr>
          <w:p w14:paraId="5668747D" w14:textId="77777777" w:rsidR="00747118" w:rsidRDefault="00A91391" w:rsidP="0099419E">
            <w:pPr>
              <w:jc w:val="center"/>
            </w:pPr>
            <w:r w:rsidRPr="00A91391">
              <w:t>-.275</w:t>
            </w:r>
          </w:p>
          <w:p w14:paraId="23C316A1" w14:textId="729B65AB" w:rsidR="00A91391" w:rsidRPr="0068095A" w:rsidRDefault="00174CB9" w:rsidP="0099419E">
            <w:pPr>
              <w:jc w:val="center"/>
            </w:pPr>
            <w:r>
              <w:t>(.019</w:t>
            </w:r>
            <w:r w:rsidR="00A91391">
              <w:t>)</w:t>
            </w:r>
          </w:p>
        </w:tc>
        <w:tc>
          <w:tcPr>
            <w:tcW w:w="2325" w:type="dxa"/>
          </w:tcPr>
          <w:p w14:paraId="4E4A187A" w14:textId="77777777" w:rsidR="00747118" w:rsidRDefault="00A91391" w:rsidP="0099419E">
            <w:pPr>
              <w:jc w:val="center"/>
            </w:pPr>
            <w:r w:rsidRPr="00A91391">
              <w:t>-.273</w:t>
            </w:r>
          </w:p>
          <w:p w14:paraId="0E47DB69" w14:textId="1C6A889D" w:rsidR="00C62100" w:rsidRPr="0068095A" w:rsidRDefault="00174CB9" w:rsidP="00174CB9">
            <w:pPr>
              <w:jc w:val="center"/>
            </w:pPr>
            <w:r>
              <w:t>(.011</w:t>
            </w:r>
            <w:r w:rsidR="00C62100">
              <w:t>)</w:t>
            </w:r>
          </w:p>
        </w:tc>
        <w:tc>
          <w:tcPr>
            <w:tcW w:w="2325" w:type="dxa"/>
          </w:tcPr>
          <w:p w14:paraId="1764BC93" w14:textId="77777777" w:rsidR="00747118" w:rsidRDefault="00980C39" w:rsidP="0099419E">
            <w:pPr>
              <w:jc w:val="center"/>
            </w:pPr>
            <w:r w:rsidRPr="00980C39">
              <w:t>-.297</w:t>
            </w:r>
          </w:p>
          <w:p w14:paraId="75B8F21B" w14:textId="41B33ED5" w:rsidR="00980C39" w:rsidRPr="0068095A" w:rsidRDefault="004F0603" w:rsidP="0099419E">
            <w:pPr>
              <w:jc w:val="center"/>
            </w:pPr>
            <w:r>
              <w:t>(.016</w:t>
            </w:r>
            <w:r w:rsidR="00980C39">
              <w:t>)</w:t>
            </w:r>
          </w:p>
        </w:tc>
      </w:tr>
      <w:tr w:rsidR="00747118" w14:paraId="783F74F1" w14:textId="77777777" w:rsidTr="00C414F4">
        <w:tc>
          <w:tcPr>
            <w:tcW w:w="3299" w:type="dxa"/>
          </w:tcPr>
          <w:p w14:paraId="7BC1C70B" w14:textId="3927BD23" w:rsidR="00747118" w:rsidRDefault="000E2ED7" w:rsidP="0099419E">
            <w:pPr>
              <w:rPr>
                <w:b/>
              </w:rPr>
            </w:pPr>
            <w:r>
              <w:rPr>
                <w:b/>
              </w:rPr>
              <w:t>Constant</w:t>
            </w:r>
          </w:p>
        </w:tc>
        <w:tc>
          <w:tcPr>
            <w:tcW w:w="2126" w:type="dxa"/>
          </w:tcPr>
          <w:p w14:paraId="640E62BD" w14:textId="77777777" w:rsidR="00747118" w:rsidRPr="0068095A" w:rsidRDefault="0068095A" w:rsidP="0099419E">
            <w:pPr>
              <w:jc w:val="center"/>
            </w:pPr>
            <w:r w:rsidRPr="0068095A">
              <w:t>4.015</w:t>
            </w:r>
          </w:p>
          <w:p w14:paraId="53FDFAB7" w14:textId="2191CDFA" w:rsidR="0068095A" w:rsidRPr="0068095A" w:rsidRDefault="007F3946" w:rsidP="0099419E">
            <w:pPr>
              <w:jc w:val="center"/>
            </w:pPr>
            <w:r>
              <w:t>(.016</w:t>
            </w:r>
            <w:r w:rsidR="0068095A" w:rsidRPr="0068095A">
              <w:t>)</w:t>
            </w:r>
          </w:p>
        </w:tc>
        <w:tc>
          <w:tcPr>
            <w:tcW w:w="2127" w:type="dxa"/>
          </w:tcPr>
          <w:p w14:paraId="137FA1F8" w14:textId="77777777" w:rsidR="00747118" w:rsidRDefault="00265A21" w:rsidP="0099419E">
            <w:pPr>
              <w:jc w:val="center"/>
            </w:pPr>
            <w:r w:rsidRPr="00265A21">
              <w:t>.264</w:t>
            </w:r>
          </w:p>
          <w:p w14:paraId="518812ED" w14:textId="22755029" w:rsidR="00CA6173" w:rsidRPr="0068095A" w:rsidRDefault="00CA6173" w:rsidP="0099419E">
            <w:pPr>
              <w:jc w:val="center"/>
            </w:pPr>
            <w:r>
              <w:t>(.000)</w:t>
            </w:r>
          </w:p>
        </w:tc>
        <w:tc>
          <w:tcPr>
            <w:tcW w:w="2127" w:type="dxa"/>
          </w:tcPr>
          <w:p w14:paraId="27AADA0B" w14:textId="77777777" w:rsidR="00747118" w:rsidRDefault="00CA6173" w:rsidP="0099419E">
            <w:pPr>
              <w:jc w:val="center"/>
            </w:pPr>
            <w:r w:rsidRPr="00CA6173">
              <w:t>3.192</w:t>
            </w:r>
          </w:p>
          <w:p w14:paraId="6C4ADCC5" w14:textId="428EE4D5" w:rsidR="00A91391" w:rsidRPr="0068095A" w:rsidRDefault="00174CB9" w:rsidP="0099419E">
            <w:pPr>
              <w:jc w:val="center"/>
            </w:pPr>
            <w:r>
              <w:t>(.032</w:t>
            </w:r>
            <w:r w:rsidR="00A91391">
              <w:t>)</w:t>
            </w:r>
          </w:p>
        </w:tc>
        <w:tc>
          <w:tcPr>
            <w:tcW w:w="2142" w:type="dxa"/>
          </w:tcPr>
          <w:p w14:paraId="2B7DC419" w14:textId="77777777" w:rsidR="00747118" w:rsidRDefault="00A91391" w:rsidP="0099419E">
            <w:pPr>
              <w:jc w:val="center"/>
            </w:pPr>
            <w:r w:rsidRPr="00A91391">
              <w:t>3.863</w:t>
            </w:r>
          </w:p>
          <w:p w14:paraId="0F046722" w14:textId="76E348DA" w:rsidR="00C62100" w:rsidRPr="0068095A" w:rsidRDefault="00174CB9" w:rsidP="00174CB9">
            <w:pPr>
              <w:jc w:val="center"/>
            </w:pPr>
            <w:r>
              <w:t>(.035</w:t>
            </w:r>
            <w:r w:rsidR="00C62100">
              <w:t>)</w:t>
            </w:r>
          </w:p>
        </w:tc>
        <w:tc>
          <w:tcPr>
            <w:tcW w:w="2127" w:type="dxa"/>
          </w:tcPr>
          <w:p w14:paraId="2287922B" w14:textId="77777777" w:rsidR="00747118" w:rsidRDefault="00980C39" w:rsidP="0099419E">
            <w:pPr>
              <w:jc w:val="center"/>
            </w:pPr>
            <w:r w:rsidRPr="00980C39">
              <w:t>1.681</w:t>
            </w:r>
          </w:p>
          <w:p w14:paraId="36F536AE" w14:textId="4BDC17BB" w:rsidR="00980C39" w:rsidRPr="0068095A" w:rsidRDefault="004F0603" w:rsidP="0099419E">
            <w:pPr>
              <w:jc w:val="center"/>
            </w:pPr>
            <w:r>
              <w:t>(.032</w:t>
            </w:r>
            <w:r w:rsidR="00980C39">
              <w:t>)</w:t>
            </w:r>
          </w:p>
        </w:tc>
      </w:tr>
      <w:tr w:rsidR="00747118" w14:paraId="37E59710" w14:textId="77777777" w:rsidTr="00C414F4">
        <w:tc>
          <w:tcPr>
            <w:tcW w:w="3299" w:type="dxa"/>
          </w:tcPr>
          <w:p w14:paraId="3576498C" w14:textId="5B0C8A3B" w:rsidR="00747118" w:rsidRDefault="000E2ED7" w:rsidP="0099419E">
            <w:pPr>
              <w:rPr>
                <w:b/>
              </w:rPr>
            </w:pPr>
            <w:r>
              <w:rPr>
                <w:b/>
              </w:rPr>
              <w:t>R²</w:t>
            </w:r>
          </w:p>
        </w:tc>
        <w:tc>
          <w:tcPr>
            <w:tcW w:w="2126" w:type="dxa"/>
          </w:tcPr>
          <w:p w14:paraId="15F04D6A" w14:textId="6E08AA1B" w:rsidR="00747118" w:rsidRPr="0068095A" w:rsidRDefault="0068095A" w:rsidP="0099419E">
            <w:pPr>
              <w:jc w:val="center"/>
            </w:pPr>
            <w:r w:rsidRPr="0068095A">
              <w:t>.072</w:t>
            </w:r>
          </w:p>
        </w:tc>
        <w:tc>
          <w:tcPr>
            <w:tcW w:w="2127" w:type="dxa"/>
          </w:tcPr>
          <w:p w14:paraId="3ED68EE9" w14:textId="543216D7" w:rsidR="00747118" w:rsidRPr="0068095A" w:rsidRDefault="00265A21" w:rsidP="0099419E">
            <w:pPr>
              <w:jc w:val="center"/>
            </w:pPr>
            <w:r w:rsidRPr="00265A21">
              <w:t>.322</w:t>
            </w:r>
          </w:p>
        </w:tc>
        <w:tc>
          <w:tcPr>
            <w:tcW w:w="2127" w:type="dxa"/>
          </w:tcPr>
          <w:p w14:paraId="48354B59" w14:textId="31C1FC85" w:rsidR="00747118" w:rsidRPr="0068095A" w:rsidRDefault="00CA6173" w:rsidP="0099419E">
            <w:pPr>
              <w:jc w:val="center"/>
            </w:pPr>
            <w:r>
              <w:t>.468</w:t>
            </w:r>
          </w:p>
        </w:tc>
        <w:tc>
          <w:tcPr>
            <w:tcW w:w="2142" w:type="dxa"/>
          </w:tcPr>
          <w:p w14:paraId="2079DF95" w14:textId="77777777" w:rsidR="00747118" w:rsidRDefault="00A91391" w:rsidP="0099419E">
            <w:pPr>
              <w:jc w:val="center"/>
            </w:pPr>
            <w:r w:rsidRPr="00A91391">
              <w:t>.489</w:t>
            </w:r>
          </w:p>
          <w:p w14:paraId="3F9872D8" w14:textId="5EE91EAC" w:rsidR="00C62100" w:rsidRPr="0068095A" w:rsidRDefault="00C62100" w:rsidP="0099419E"/>
        </w:tc>
        <w:tc>
          <w:tcPr>
            <w:tcW w:w="2127" w:type="dxa"/>
          </w:tcPr>
          <w:p w14:paraId="567A9651" w14:textId="3CBE69D1" w:rsidR="00747118" w:rsidRPr="0068095A" w:rsidRDefault="00980C39" w:rsidP="0099419E">
            <w:pPr>
              <w:jc w:val="center"/>
            </w:pPr>
            <w:r w:rsidRPr="00980C39">
              <w:t>.647</w:t>
            </w:r>
          </w:p>
        </w:tc>
      </w:tr>
      <w:tr w:rsidR="00747118" w14:paraId="0E84E075" w14:textId="77777777" w:rsidTr="00C414F4">
        <w:tc>
          <w:tcPr>
            <w:tcW w:w="3299" w:type="dxa"/>
          </w:tcPr>
          <w:p w14:paraId="7DE12164" w14:textId="18701D7B" w:rsidR="00747118" w:rsidRDefault="000E2ED7" w:rsidP="0099419E">
            <w:pPr>
              <w:rPr>
                <w:b/>
              </w:rPr>
            </w:pPr>
            <w:r>
              <w:rPr>
                <w:b/>
              </w:rPr>
              <w:t>Adjusted R²</w:t>
            </w:r>
          </w:p>
        </w:tc>
        <w:tc>
          <w:tcPr>
            <w:tcW w:w="2126" w:type="dxa"/>
          </w:tcPr>
          <w:p w14:paraId="40CAFEB3" w14:textId="188214F4" w:rsidR="00747118" w:rsidRPr="0068095A" w:rsidRDefault="0068095A" w:rsidP="0099419E">
            <w:pPr>
              <w:jc w:val="center"/>
            </w:pPr>
            <w:r w:rsidRPr="0068095A">
              <w:t>.072</w:t>
            </w:r>
          </w:p>
        </w:tc>
        <w:tc>
          <w:tcPr>
            <w:tcW w:w="2127" w:type="dxa"/>
          </w:tcPr>
          <w:p w14:paraId="4699FF28" w14:textId="1A8572E1" w:rsidR="00747118" w:rsidRPr="0068095A" w:rsidRDefault="00265A21" w:rsidP="0099419E">
            <w:pPr>
              <w:jc w:val="center"/>
            </w:pPr>
            <w:r w:rsidRPr="00265A21">
              <w:t>.322</w:t>
            </w:r>
          </w:p>
        </w:tc>
        <w:tc>
          <w:tcPr>
            <w:tcW w:w="2127" w:type="dxa"/>
          </w:tcPr>
          <w:p w14:paraId="1CDE6B1D" w14:textId="20794F08" w:rsidR="00747118" w:rsidRPr="0068095A" w:rsidRDefault="00CA6173" w:rsidP="0099419E">
            <w:pPr>
              <w:jc w:val="center"/>
            </w:pPr>
            <w:r>
              <w:t>.468</w:t>
            </w:r>
          </w:p>
        </w:tc>
        <w:tc>
          <w:tcPr>
            <w:tcW w:w="2142" w:type="dxa"/>
          </w:tcPr>
          <w:p w14:paraId="1BBFF940" w14:textId="2F75B333" w:rsidR="00C62100" w:rsidRPr="0068095A" w:rsidRDefault="00C62100" w:rsidP="0099419E">
            <w:pPr>
              <w:jc w:val="center"/>
            </w:pPr>
            <w:r>
              <w:t>.489</w:t>
            </w:r>
          </w:p>
        </w:tc>
        <w:tc>
          <w:tcPr>
            <w:tcW w:w="2127" w:type="dxa"/>
          </w:tcPr>
          <w:p w14:paraId="2EC9CB31" w14:textId="5AD7635F" w:rsidR="00747118" w:rsidRPr="0068095A" w:rsidRDefault="00980C39" w:rsidP="0099419E">
            <w:pPr>
              <w:jc w:val="center"/>
            </w:pPr>
            <w:r w:rsidRPr="00980C39">
              <w:t>.647</w:t>
            </w:r>
          </w:p>
        </w:tc>
      </w:tr>
      <w:tr w:rsidR="00747118" w14:paraId="51E09F78" w14:textId="77777777" w:rsidTr="00C414F4">
        <w:tc>
          <w:tcPr>
            <w:tcW w:w="3299" w:type="dxa"/>
          </w:tcPr>
          <w:p w14:paraId="1AA3B130" w14:textId="2027B1E8" w:rsidR="00747118" w:rsidRDefault="000E2ED7" w:rsidP="0099419E">
            <w:pPr>
              <w:rPr>
                <w:b/>
              </w:rPr>
            </w:pPr>
            <w:r>
              <w:rPr>
                <w:b/>
              </w:rPr>
              <w:t>N</w:t>
            </w:r>
          </w:p>
        </w:tc>
        <w:tc>
          <w:tcPr>
            <w:tcW w:w="2126" w:type="dxa"/>
          </w:tcPr>
          <w:p w14:paraId="14D13942" w14:textId="76939C47" w:rsidR="00747118" w:rsidRPr="0068095A" w:rsidRDefault="00D4115A" w:rsidP="0099419E">
            <w:pPr>
              <w:jc w:val="center"/>
            </w:pPr>
            <w:r>
              <w:t>90293</w:t>
            </w:r>
          </w:p>
        </w:tc>
        <w:tc>
          <w:tcPr>
            <w:tcW w:w="2127" w:type="dxa"/>
          </w:tcPr>
          <w:p w14:paraId="398E6302" w14:textId="0D6B5B05" w:rsidR="00747118" w:rsidRPr="0068095A" w:rsidRDefault="00D4115A" w:rsidP="0099419E">
            <w:pPr>
              <w:jc w:val="center"/>
            </w:pPr>
            <w:r>
              <w:t>84847</w:t>
            </w:r>
          </w:p>
        </w:tc>
        <w:tc>
          <w:tcPr>
            <w:tcW w:w="2127" w:type="dxa"/>
          </w:tcPr>
          <w:p w14:paraId="267908E3" w14:textId="36E9A315" w:rsidR="00747118" w:rsidRPr="0068095A" w:rsidRDefault="00D4115A" w:rsidP="0099419E">
            <w:pPr>
              <w:jc w:val="center"/>
            </w:pPr>
            <w:r>
              <w:t>73451</w:t>
            </w:r>
          </w:p>
        </w:tc>
        <w:tc>
          <w:tcPr>
            <w:tcW w:w="2142" w:type="dxa"/>
          </w:tcPr>
          <w:p w14:paraId="0C56B90C" w14:textId="3268F1C2" w:rsidR="00747118" w:rsidRPr="0068095A" w:rsidRDefault="00D4115A" w:rsidP="0099419E">
            <w:pPr>
              <w:jc w:val="center"/>
            </w:pPr>
            <w:r>
              <w:t>65969</w:t>
            </w:r>
          </w:p>
        </w:tc>
        <w:tc>
          <w:tcPr>
            <w:tcW w:w="2127" w:type="dxa"/>
          </w:tcPr>
          <w:p w14:paraId="7605A6E5" w14:textId="75B2F479" w:rsidR="00747118" w:rsidRPr="0068095A" w:rsidRDefault="00D4115A" w:rsidP="0099419E">
            <w:pPr>
              <w:jc w:val="center"/>
            </w:pPr>
            <w:r>
              <w:t>65969</w:t>
            </w:r>
          </w:p>
        </w:tc>
      </w:tr>
      <w:tr w:rsidR="00E00892" w14:paraId="2E9E202C" w14:textId="77777777" w:rsidTr="00C414F4">
        <w:tc>
          <w:tcPr>
            <w:tcW w:w="3299" w:type="dxa"/>
            <w:shd w:val="clear" w:color="auto" w:fill="BFBFBF" w:themeFill="background1" w:themeFillShade="BF"/>
          </w:tcPr>
          <w:p w14:paraId="20572471" w14:textId="77777777" w:rsidR="00E00892" w:rsidRDefault="00E00892" w:rsidP="0099419E">
            <w:pPr>
              <w:rPr>
                <w:b/>
              </w:rPr>
            </w:pPr>
          </w:p>
        </w:tc>
        <w:tc>
          <w:tcPr>
            <w:tcW w:w="2126" w:type="dxa"/>
            <w:shd w:val="clear" w:color="auto" w:fill="BFBFBF" w:themeFill="background1" w:themeFillShade="BF"/>
          </w:tcPr>
          <w:p w14:paraId="4A1DC7E9" w14:textId="3D563543" w:rsidR="00E00892" w:rsidRPr="00E00892" w:rsidRDefault="00E00892" w:rsidP="0099419E">
            <w:pPr>
              <w:jc w:val="center"/>
              <w:rPr>
                <w:b/>
              </w:rPr>
            </w:pPr>
            <w:r w:rsidRPr="00E00892">
              <w:rPr>
                <w:b/>
              </w:rPr>
              <w:t>Model 6</w:t>
            </w:r>
          </w:p>
        </w:tc>
        <w:tc>
          <w:tcPr>
            <w:tcW w:w="2127" w:type="dxa"/>
            <w:shd w:val="clear" w:color="auto" w:fill="BFBFBF" w:themeFill="background1" w:themeFillShade="BF"/>
          </w:tcPr>
          <w:p w14:paraId="738B0CB5" w14:textId="2F461F7C" w:rsidR="00E00892" w:rsidRPr="00E00892" w:rsidRDefault="00E00892" w:rsidP="0099419E">
            <w:pPr>
              <w:jc w:val="center"/>
              <w:rPr>
                <w:b/>
              </w:rPr>
            </w:pPr>
            <w:r w:rsidRPr="00E00892">
              <w:rPr>
                <w:b/>
              </w:rPr>
              <w:t>Model 7</w:t>
            </w:r>
          </w:p>
        </w:tc>
        <w:tc>
          <w:tcPr>
            <w:tcW w:w="2127" w:type="dxa"/>
            <w:shd w:val="clear" w:color="auto" w:fill="BFBFBF" w:themeFill="background1" w:themeFillShade="BF"/>
          </w:tcPr>
          <w:p w14:paraId="38737E81" w14:textId="26114466" w:rsidR="00E00892" w:rsidRPr="00E00892" w:rsidRDefault="00DE730D" w:rsidP="0099419E">
            <w:pPr>
              <w:jc w:val="center"/>
              <w:rPr>
                <w:b/>
              </w:rPr>
            </w:pPr>
            <w:r>
              <w:rPr>
                <w:b/>
              </w:rPr>
              <w:t>Model 8</w:t>
            </w:r>
          </w:p>
        </w:tc>
        <w:tc>
          <w:tcPr>
            <w:tcW w:w="2142" w:type="dxa"/>
            <w:shd w:val="clear" w:color="auto" w:fill="BFBFBF" w:themeFill="background1" w:themeFillShade="BF"/>
          </w:tcPr>
          <w:p w14:paraId="41C8F35B" w14:textId="77777777" w:rsidR="00E00892" w:rsidRPr="00E00892" w:rsidRDefault="00E00892" w:rsidP="0099419E">
            <w:pPr>
              <w:jc w:val="center"/>
              <w:rPr>
                <w:b/>
              </w:rPr>
            </w:pPr>
          </w:p>
        </w:tc>
        <w:tc>
          <w:tcPr>
            <w:tcW w:w="2127" w:type="dxa"/>
            <w:shd w:val="clear" w:color="auto" w:fill="BFBFBF" w:themeFill="background1" w:themeFillShade="BF"/>
          </w:tcPr>
          <w:p w14:paraId="552CB164" w14:textId="77777777" w:rsidR="00E00892" w:rsidRPr="00E00892" w:rsidRDefault="00E00892" w:rsidP="0099419E">
            <w:pPr>
              <w:jc w:val="center"/>
              <w:rPr>
                <w:b/>
              </w:rPr>
            </w:pPr>
          </w:p>
        </w:tc>
      </w:tr>
      <w:tr w:rsidR="00DE730D" w14:paraId="42EEFCB2" w14:textId="77777777" w:rsidTr="00C414F4">
        <w:tc>
          <w:tcPr>
            <w:tcW w:w="3299" w:type="dxa"/>
          </w:tcPr>
          <w:p w14:paraId="32908C86" w14:textId="5891BF4C" w:rsidR="00DE730D" w:rsidRDefault="00DE730D" w:rsidP="00DE730D">
            <w:pPr>
              <w:rPr>
                <w:b/>
              </w:rPr>
            </w:pPr>
            <w:r>
              <w:rPr>
                <w:b/>
              </w:rPr>
              <w:t>CampaignTone</w:t>
            </w:r>
          </w:p>
        </w:tc>
        <w:tc>
          <w:tcPr>
            <w:tcW w:w="2126" w:type="dxa"/>
          </w:tcPr>
          <w:p w14:paraId="2D4D21C6" w14:textId="77777777" w:rsidR="00DE730D" w:rsidRPr="00E00892" w:rsidRDefault="00DE730D" w:rsidP="00DE730D">
            <w:pPr>
              <w:jc w:val="center"/>
              <w:rPr>
                <w:b/>
              </w:rPr>
            </w:pPr>
            <w:r w:rsidRPr="00E00892">
              <w:rPr>
                <w:b/>
              </w:rPr>
              <w:t>.345</w:t>
            </w:r>
          </w:p>
          <w:p w14:paraId="6E6BCFD6" w14:textId="281D7887" w:rsidR="00DE730D" w:rsidRPr="0068095A" w:rsidRDefault="00DE730D" w:rsidP="00DE730D">
            <w:pPr>
              <w:jc w:val="center"/>
            </w:pPr>
            <w:r>
              <w:rPr>
                <w:b/>
              </w:rPr>
              <w:t>(.007</w:t>
            </w:r>
            <w:r w:rsidRPr="00E00892">
              <w:rPr>
                <w:b/>
              </w:rPr>
              <w:t>)</w:t>
            </w:r>
          </w:p>
        </w:tc>
        <w:tc>
          <w:tcPr>
            <w:tcW w:w="2127" w:type="dxa"/>
          </w:tcPr>
          <w:p w14:paraId="09CEFE7F" w14:textId="77777777" w:rsidR="00DE730D" w:rsidRPr="003F23B4" w:rsidRDefault="00DE730D" w:rsidP="00DE730D">
            <w:pPr>
              <w:jc w:val="center"/>
              <w:rPr>
                <w:b/>
              </w:rPr>
            </w:pPr>
            <w:r w:rsidRPr="003F23B4">
              <w:rPr>
                <w:b/>
              </w:rPr>
              <w:t>.230</w:t>
            </w:r>
          </w:p>
          <w:p w14:paraId="391138CF" w14:textId="45C8D430" w:rsidR="00DE730D" w:rsidRPr="0068095A" w:rsidRDefault="00DE730D" w:rsidP="00DE730D">
            <w:pPr>
              <w:jc w:val="center"/>
            </w:pPr>
            <w:r>
              <w:rPr>
                <w:b/>
              </w:rPr>
              <w:t>(.007</w:t>
            </w:r>
            <w:r w:rsidRPr="003F23B4">
              <w:rPr>
                <w:b/>
              </w:rPr>
              <w:t>)</w:t>
            </w:r>
          </w:p>
        </w:tc>
        <w:tc>
          <w:tcPr>
            <w:tcW w:w="2127" w:type="dxa"/>
          </w:tcPr>
          <w:p w14:paraId="74CA29FE" w14:textId="77777777" w:rsidR="00DE730D" w:rsidRPr="000A6389" w:rsidRDefault="00DE730D" w:rsidP="00DE730D">
            <w:pPr>
              <w:jc w:val="center"/>
              <w:rPr>
                <w:b/>
              </w:rPr>
            </w:pPr>
            <w:r w:rsidRPr="000A6389">
              <w:rPr>
                <w:b/>
              </w:rPr>
              <w:t>.221</w:t>
            </w:r>
          </w:p>
          <w:p w14:paraId="64BD1E9C" w14:textId="0AB9E991" w:rsidR="00DE730D" w:rsidRPr="0068095A" w:rsidRDefault="00DE730D" w:rsidP="00DE730D">
            <w:pPr>
              <w:jc w:val="center"/>
            </w:pPr>
            <w:r w:rsidRPr="000A6389">
              <w:rPr>
                <w:b/>
              </w:rPr>
              <w:t>(.005)</w:t>
            </w:r>
          </w:p>
        </w:tc>
        <w:tc>
          <w:tcPr>
            <w:tcW w:w="2142" w:type="dxa"/>
          </w:tcPr>
          <w:p w14:paraId="464C3677" w14:textId="77777777" w:rsidR="00DE730D" w:rsidRPr="0068095A" w:rsidRDefault="00DE730D" w:rsidP="00DE730D">
            <w:pPr>
              <w:jc w:val="center"/>
            </w:pPr>
          </w:p>
        </w:tc>
        <w:tc>
          <w:tcPr>
            <w:tcW w:w="2127" w:type="dxa"/>
          </w:tcPr>
          <w:p w14:paraId="74D24D5E" w14:textId="350AE569" w:rsidR="00DE730D" w:rsidRPr="0068095A" w:rsidRDefault="00DE730D" w:rsidP="00DE730D">
            <w:pPr>
              <w:jc w:val="center"/>
            </w:pPr>
          </w:p>
        </w:tc>
      </w:tr>
      <w:tr w:rsidR="00DE730D" w14:paraId="3E443CCE" w14:textId="77777777" w:rsidTr="00DE730D">
        <w:tc>
          <w:tcPr>
            <w:tcW w:w="3260" w:type="dxa"/>
          </w:tcPr>
          <w:p w14:paraId="2833843F" w14:textId="738EC8FA" w:rsidR="00DE730D" w:rsidRDefault="00DE730D" w:rsidP="00DE730D">
            <w:pPr>
              <w:rPr>
                <w:b/>
              </w:rPr>
            </w:pPr>
            <w:r>
              <w:rPr>
                <w:b/>
              </w:rPr>
              <w:t>LeftRightDistancetoParty</w:t>
            </w:r>
          </w:p>
        </w:tc>
        <w:tc>
          <w:tcPr>
            <w:tcW w:w="2134" w:type="dxa"/>
          </w:tcPr>
          <w:p w14:paraId="7B70A31F" w14:textId="77777777" w:rsidR="00DE730D" w:rsidRDefault="00DE730D" w:rsidP="00DE730D">
            <w:pPr>
              <w:jc w:val="center"/>
            </w:pPr>
            <w:r w:rsidRPr="00E00892">
              <w:t>-.213</w:t>
            </w:r>
          </w:p>
          <w:p w14:paraId="5B653249" w14:textId="2653BDE2" w:rsidR="00DE730D" w:rsidRPr="0068095A" w:rsidRDefault="00DE730D" w:rsidP="00DE730D">
            <w:pPr>
              <w:jc w:val="center"/>
            </w:pPr>
            <w:r>
              <w:t>(.004)</w:t>
            </w:r>
          </w:p>
        </w:tc>
        <w:tc>
          <w:tcPr>
            <w:tcW w:w="2135" w:type="dxa"/>
          </w:tcPr>
          <w:p w14:paraId="30DAC855" w14:textId="77777777" w:rsidR="00DE730D" w:rsidRDefault="00DE730D" w:rsidP="00DE730D">
            <w:pPr>
              <w:jc w:val="center"/>
            </w:pPr>
            <w:r w:rsidRPr="00C12D12">
              <w:t>-.089</w:t>
            </w:r>
          </w:p>
          <w:p w14:paraId="54470CB6" w14:textId="15B8AE21" w:rsidR="00DE730D" w:rsidRPr="0068095A" w:rsidRDefault="00DE730D" w:rsidP="00DE730D">
            <w:pPr>
              <w:jc w:val="center"/>
            </w:pPr>
            <w:r>
              <w:t>(.005)</w:t>
            </w:r>
          </w:p>
        </w:tc>
        <w:tc>
          <w:tcPr>
            <w:tcW w:w="2135" w:type="dxa"/>
          </w:tcPr>
          <w:p w14:paraId="19420F8F" w14:textId="77777777" w:rsidR="00DE730D" w:rsidRDefault="00DE730D" w:rsidP="00DE730D">
            <w:pPr>
              <w:jc w:val="center"/>
            </w:pPr>
            <w:r>
              <w:t>-.089</w:t>
            </w:r>
          </w:p>
          <w:p w14:paraId="44BF7510" w14:textId="165B970D" w:rsidR="00DE730D" w:rsidRPr="0068095A" w:rsidRDefault="00DE730D" w:rsidP="00DE730D">
            <w:pPr>
              <w:jc w:val="center"/>
            </w:pPr>
            <w:r>
              <w:t>(.003)</w:t>
            </w:r>
          </w:p>
        </w:tc>
        <w:tc>
          <w:tcPr>
            <w:tcW w:w="2149" w:type="dxa"/>
          </w:tcPr>
          <w:p w14:paraId="7FFAC392" w14:textId="77777777" w:rsidR="00DE730D" w:rsidRPr="0068095A" w:rsidRDefault="00DE730D" w:rsidP="00DE730D">
            <w:pPr>
              <w:jc w:val="center"/>
            </w:pPr>
          </w:p>
        </w:tc>
        <w:tc>
          <w:tcPr>
            <w:tcW w:w="2135" w:type="dxa"/>
          </w:tcPr>
          <w:p w14:paraId="522DB34C" w14:textId="7E0FCF5F" w:rsidR="00DE730D" w:rsidRPr="0068095A" w:rsidRDefault="00DE730D" w:rsidP="00DE730D">
            <w:pPr>
              <w:jc w:val="center"/>
            </w:pPr>
          </w:p>
        </w:tc>
      </w:tr>
      <w:tr w:rsidR="00DE730D" w14:paraId="2AFFAAF5" w14:textId="77777777" w:rsidTr="00DE730D">
        <w:tc>
          <w:tcPr>
            <w:tcW w:w="3260" w:type="dxa"/>
          </w:tcPr>
          <w:p w14:paraId="5ADD8EA4" w14:textId="0291C3CD" w:rsidR="00DE730D" w:rsidRDefault="00DE730D" w:rsidP="00DE730D">
            <w:pPr>
              <w:rPr>
                <w:b/>
              </w:rPr>
            </w:pPr>
            <w:r w:rsidRPr="00980C39">
              <w:rPr>
                <w:b/>
              </w:rPr>
              <w:t>EUDistan</w:t>
            </w:r>
            <w:r>
              <w:rPr>
                <w:b/>
              </w:rPr>
              <w:t>cetoParty</w:t>
            </w:r>
          </w:p>
        </w:tc>
        <w:tc>
          <w:tcPr>
            <w:tcW w:w="2134" w:type="dxa"/>
          </w:tcPr>
          <w:p w14:paraId="3EA48039" w14:textId="77777777" w:rsidR="00DE730D" w:rsidRDefault="00DE730D" w:rsidP="00DE730D">
            <w:pPr>
              <w:jc w:val="center"/>
            </w:pPr>
            <w:r w:rsidRPr="00E00892">
              <w:t>-.050</w:t>
            </w:r>
          </w:p>
          <w:p w14:paraId="00B60153" w14:textId="52044FA0" w:rsidR="00DE730D" w:rsidRPr="0068095A" w:rsidRDefault="00DE730D" w:rsidP="00DE730D">
            <w:pPr>
              <w:jc w:val="center"/>
            </w:pPr>
            <w:r>
              <w:t>(.003)</w:t>
            </w:r>
          </w:p>
        </w:tc>
        <w:tc>
          <w:tcPr>
            <w:tcW w:w="2135" w:type="dxa"/>
          </w:tcPr>
          <w:p w14:paraId="6681FD46" w14:textId="77777777" w:rsidR="00DE730D" w:rsidRDefault="00DE730D" w:rsidP="00DE730D">
            <w:pPr>
              <w:jc w:val="center"/>
            </w:pPr>
            <w:r w:rsidRPr="00C12D12">
              <w:t>-.012</w:t>
            </w:r>
          </w:p>
          <w:p w14:paraId="615D752A" w14:textId="3D07EFE6" w:rsidR="00DE730D" w:rsidRPr="0068095A" w:rsidRDefault="00DE730D" w:rsidP="00DE730D">
            <w:pPr>
              <w:jc w:val="center"/>
            </w:pPr>
            <w:r>
              <w:t>(.002)</w:t>
            </w:r>
          </w:p>
        </w:tc>
        <w:tc>
          <w:tcPr>
            <w:tcW w:w="2135" w:type="dxa"/>
          </w:tcPr>
          <w:p w14:paraId="52BE86BE" w14:textId="77777777" w:rsidR="00DE730D" w:rsidRDefault="00DE730D" w:rsidP="00DE730D">
            <w:pPr>
              <w:jc w:val="center"/>
            </w:pPr>
            <w:r>
              <w:t>-.011</w:t>
            </w:r>
          </w:p>
          <w:p w14:paraId="5964A5F2" w14:textId="724409A0" w:rsidR="00DE730D" w:rsidRPr="0068095A" w:rsidRDefault="00DE730D" w:rsidP="00DE730D">
            <w:pPr>
              <w:jc w:val="center"/>
            </w:pPr>
            <w:r>
              <w:t>(.002)</w:t>
            </w:r>
          </w:p>
        </w:tc>
        <w:tc>
          <w:tcPr>
            <w:tcW w:w="2149" w:type="dxa"/>
          </w:tcPr>
          <w:p w14:paraId="053F2A7B" w14:textId="77777777" w:rsidR="00DE730D" w:rsidRPr="0068095A" w:rsidRDefault="00DE730D" w:rsidP="00DE730D">
            <w:pPr>
              <w:jc w:val="center"/>
            </w:pPr>
          </w:p>
        </w:tc>
        <w:tc>
          <w:tcPr>
            <w:tcW w:w="2135" w:type="dxa"/>
          </w:tcPr>
          <w:p w14:paraId="634D63EF" w14:textId="3F9374BC" w:rsidR="00DE730D" w:rsidRPr="0068095A" w:rsidRDefault="00DE730D" w:rsidP="00DE730D">
            <w:pPr>
              <w:jc w:val="center"/>
            </w:pPr>
          </w:p>
        </w:tc>
      </w:tr>
      <w:tr w:rsidR="00DE730D" w14:paraId="48E02312" w14:textId="77777777" w:rsidTr="00DE730D">
        <w:tc>
          <w:tcPr>
            <w:tcW w:w="3260" w:type="dxa"/>
          </w:tcPr>
          <w:p w14:paraId="2E63A8D1" w14:textId="29DA3667" w:rsidR="00DE730D" w:rsidRDefault="00DE730D" w:rsidP="00DE730D">
            <w:pPr>
              <w:rPr>
                <w:b/>
              </w:rPr>
            </w:pPr>
            <w:r>
              <w:rPr>
                <w:b/>
              </w:rPr>
              <w:t>RedistributionDistancetoParty</w:t>
            </w:r>
          </w:p>
        </w:tc>
        <w:tc>
          <w:tcPr>
            <w:tcW w:w="2134" w:type="dxa"/>
          </w:tcPr>
          <w:p w14:paraId="40B53D0A" w14:textId="77777777" w:rsidR="00DE730D" w:rsidRDefault="00DE730D" w:rsidP="00DE730D">
            <w:pPr>
              <w:jc w:val="center"/>
            </w:pPr>
            <w:r w:rsidRPr="00E00892">
              <w:t>-.046</w:t>
            </w:r>
          </w:p>
          <w:p w14:paraId="40502F45" w14:textId="76626354" w:rsidR="00DE730D" w:rsidRPr="0068095A" w:rsidRDefault="00DE730D" w:rsidP="00DE730D">
            <w:pPr>
              <w:jc w:val="center"/>
            </w:pPr>
            <w:r>
              <w:t>(.003)</w:t>
            </w:r>
          </w:p>
        </w:tc>
        <w:tc>
          <w:tcPr>
            <w:tcW w:w="2135" w:type="dxa"/>
          </w:tcPr>
          <w:p w14:paraId="22F7EA59" w14:textId="77777777" w:rsidR="00DE730D" w:rsidRDefault="00DE730D" w:rsidP="00DE730D">
            <w:pPr>
              <w:jc w:val="center"/>
            </w:pPr>
            <w:r w:rsidRPr="00C12D12">
              <w:t>-.020</w:t>
            </w:r>
          </w:p>
          <w:p w14:paraId="5F323FA2" w14:textId="3DBB34E2" w:rsidR="00DE730D" w:rsidRPr="0068095A" w:rsidRDefault="00DE730D" w:rsidP="00DE730D">
            <w:pPr>
              <w:jc w:val="center"/>
            </w:pPr>
            <w:r>
              <w:t>(.003)</w:t>
            </w:r>
          </w:p>
        </w:tc>
        <w:tc>
          <w:tcPr>
            <w:tcW w:w="2135" w:type="dxa"/>
          </w:tcPr>
          <w:p w14:paraId="373240D4" w14:textId="77777777" w:rsidR="00DE730D" w:rsidRDefault="00DE730D" w:rsidP="00DE730D">
            <w:pPr>
              <w:jc w:val="center"/>
            </w:pPr>
            <w:r>
              <w:t>-.021</w:t>
            </w:r>
          </w:p>
          <w:p w14:paraId="25C01454" w14:textId="1DEDC8AE" w:rsidR="00DE730D" w:rsidRPr="0068095A" w:rsidRDefault="00DE730D" w:rsidP="00DE730D">
            <w:pPr>
              <w:jc w:val="center"/>
            </w:pPr>
            <w:r>
              <w:t>(.003)</w:t>
            </w:r>
          </w:p>
        </w:tc>
        <w:tc>
          <w:tcPr>
            <w:tcW w:w="2149" w:type="dxa"/>
          </w:tcPr>
          <w:p w14:paraId="54D89243" w14:textId="77777777" w:rsidR="00DE730D" w:rsidRPr="0068095A" w:rsidRDefault="00DE730D" w:rsidP="00DE730D">
            <w:pPr>
              <w:jc w:val="center"/>
            </w:pPr>
          </w:p>
        </w:tc>
        <w:tc>
          <w:tcPr>
            <w:tcW w:w="2135" w:type="dxa"/>
          </w:tcPr>
          <w:p w14:paraId="136FF394" w14:textId="16F228A4" w:rsidR="00DE730D" w:rsidRPr="0068095A" w:rsidRDefault="00DE730D" w:rsidP="00DE730D">
            <w:pPr>
              <w:jc w:val="center"/>
            </w:pPr>
          </w:p>
        </w:tc>
      </w:tr>
      <w:tr w:rsidR="00DE730D" w14:paraId="5287E0AB" w14:textId="77777777" w:rsidTr="00DE730D">
        <w:tc>
          <w:tcPr>
            <w:tcW w:w="3260" w:type="dxa"/>
          </w:tcPr>
          <w:p w14:paraId="59AE4D1E" w14:textId="25864475" w:rsidR="00DE730D" w:rsidRDefault="00DE730D" w:rsidP="00DE730D">
            <w:pPr>
              <w:rPr>
                <w:b/>
              </w:rPr>
            </w:pPr>
            <w:r>
              <w:rPr>
                <w:b/>
              </w:rPr>
              <w:t>LikePartyLeaders</w:t>
            </w:r>
          </w:p>
        </w:tc>
        <w:tc>
          <w:tcPr>
            <w:tcW w:w="2134" w:type="dxa"/>
          </w:tcPr>
          <w:p w14:paraId="306287CF" w14:textId="77777777" w:rsidR="00DE730D" w:rsidRDefault="00DE730D" w:rsidP="00DE730D">
            <w:pPr>
              <w:jc w:val="center"/>
            </w:pPr>
            <w:r w:rsidRPr="00E00892">
              <w:t>.538</w:t>
            </w:r>
          </w:p>
          <w:p w14:paraId="0ED1611A" w14:textId="2F4E88C9" w:rsidR="00DE730D" w:rsidRPr="0068095A" w:rsidRDefault="00DE730D" w:rsidP="00DE730D">
            <w:pPr>
              <w:jc w:val="center"/>
            </w:pPr>
            <w:r>
              <w:t>(.004)</w:t>
            </w:r>
          </w:p>
        </w:tc>
        <w:tc>
          <w:tcPr>
            <w:tcW w:w="2135" w:type="dxa"/>
          </w:tcPr>
          <w:p w14:paraId="67A70499" w14:textId="77777777" w:rsidR="00DE730D" w:rsidRDefault="00DE730D" w:rsidP="00DE730D">
            <w:pPr>
              <w:jc w:val="center"/>
            </w:pPr>
            <w:r w:rsidRPr="00C12D12">
              <w:t>.125</w:t>
            </w:r>
          </w:p>
          <w:p w14:paraId="1186D6D3" w14:textId="468C592C" w:rsidR="00DE730D" w:rsidRPr="0068095A" w:rsidRDefault="00DE730D" w:rsidP="00DE730D">
            <w:pPr>
              <w:jc w:val="center"/>
            </w:pPr>
            <w:r>
              <w:t>(.004)</w:t>
            </w:r>
          </w:p>
        </w:tc>
        <w:tc>
          <w:tcPr>
            <w:tcW w:w="2135" w:type="dxa"/>
          </w:tcPr>
          <w:p w14:paraId="46386F83" w14:textId="77777777" w:rsidR="00DE730D" w:rsidRDefault="00DE730D" w:rsidP="00DE730D">
            <w:pPr>
              <w:jc w:val="center"/>
            </w:pPr>
            <w:r>
              <w:t>.125</w:t>
            </w:r>
          </w:p>
          <w:p w14:paraId="7CEC0EDA" w14:textId="7E1AC62F" w:rsidR="00DE730D" w:rsidRPr="0068095A" w:rsidRDefault="00DE730D" w:rsidP="00DE730D">
            <w:pPr>
              <w:jc w:val="center"/>
            </w:pPr>
            <w:r>
              <w:t>(.004)</w:t>
            </w:r>
          </w:p>
        </w:tc>
        <w:tc>
          <w:tcPr>
            <w:tcW w:w="2149" w:type="dxa"/>
          </w:tcPr>
          <w:p w14:paraId="0702B5DD" w14:textId="77777777" w:rsidR="00DE730D" w:rsidRPr="0068095A" w:rsidRDefault="00DE730D" w:rsidP="00DE730D">
            <w:pPr>
              <w:jc w:val="center"/>
            </w:pPr>
          </w:p>
        </w:tc>
        <w:tc>
          <w:tcPr>
            <w:tcW w:w="2135" w:type="dxa"/>
          </w:tcPr>
          <w:p w14:paraId="0E078BB9" w14:textId="630DD4F9" w:rsidR="00DE730D" w:rsidRPr="0068095A" w:rsidRDefault="00DE730D" w:rsidP="00DE730D">
            <w:pPr>
              <w:jc w:val="center"/>
            </w:pPr>
          </w:p>
        </w:tc>
      </w:tr>
      <w:tr w:rsidR="00DE730D" w14:paraId="00DAF5AE" w14:textId="77777777" w:rsidTr="00DE730D">
        <w:tc>
          <w:tcPr>
            <w:tcW w:w="3260" w:type="dxa"/>
          </w:tcPr>
          <w:p w14:paraId="3E6D9F9F" w14:textId="3A1EAF64" w:rsidR="00DE730D" w:rsidRPr="00980C39" w:rsidRDefault="00DE730D" w:rsidP="00DE730D">
            <w:pPr>
              <w:rPr>
                <w:b/>
              </w:rPr>
            </w:pPr>
            <w:r>
              <w:rPr>
                <w:b/>
              </w:rPr>
              <w:lastRenderedPageBreak/>
              <w:t>BestCampaignLeader</w:t>
            </w:r>
          </w:p>
        </w:tc>
        <w:tc>
          <w:tcPr>
            <w:tcW w:w="2134" w:type="dxa"/>
          </w:tcPr>
          <w:p w14:paraId="72026916" w14:textId="77777777" w:rsidR="00DE730D" w:rsidRDefault="00DE730D" w:rsidP="00DE730D">
            <w:pPr>
              <w:jc w:val="center"/>
            </w:pPr>
            <w:r w:rsidRPr="00E00892">
              <w:t>1.848</w:t>
            </w:r>
          </w:p>
          <w:p w14:paraId="0E916EF5" w14:textId="71F2865C" w:rsidR="00DE730D" w:rsidRPr="00E00892" w:rsidRDefault="00DE730D" w:rsidP="00DE730D">
            <w:pPr>
              <w:jc w:val="center"/>
            </w:pPr>
            <w:r>
              <w:t>(.029)</w:t>
            </w:r>
          </w:p>
        </w:tc>
        <w:tc>
          <w:tcPr>
            <w:tcW w:w="2135" w:type="dxa"/>
          </w:tcPr>
          <w:p w14:paraId="73158BE5" w14:textId="77777777" w:rsidR="00DE730D" w:rsidRDefault="00DE730D" w:rsidP="00DE730D">
            <w:pPr>
              <w:jc w:val="center"/>
            </w:pPr>
            <w:r w:rsidRPr="00C12D12">
              <w:t>.974</w:t>
            </w:r>
          </w:p>
          <w:p w14:paraId="7C5A5875" w14:textId="43979D3A" w:rsidR="00DE730D" w:rsidRPr="0068095A" w:rsidRDefault="00DE730D" w:rsidP="00DE730D">
            <w:pPr>
              <w:jc w:val="center"/>
            </w:pPr>
            <w:r>
              <w:t>(.023)</w:t>
            </w:r>
          </w:p>
        </w:tc>
        <w:tc>
          <w:tcPr>
            <w:tcW w:w="2135" w:type="dxa"/>
          </w:tcPr>
          <w:p w14:paraId="6431F1DB" w14:textId="77777777" w:rsidR="00DE730D" w:rsidRDefault="00DE730D" w:rsidP="00DE730D">
            <w:pPr>
              <w:jc w:val="center"/>
            </w:pPr>
            <w:r>
              <w:t>.987</w:t>
            </w:r>
          </w:p>
          <w:p w14:paraId="31008E32" w14:textId="6B185744" w:rsidR="00DE730D" w:rsidRPr="0068095A" w:rsidRDefault="00DE730D" w:rsidP="00DE730D">
            <w:pPr>
              <w:jc w:val="center"/>
            </w:pPr>
            <w:r>
              <w:t>(.023)</w:t>
            </w:r>
          </w:p>
        </w:tc>
        <w:tc>
          <w:tcPr>
            <w:tcW w:w="2149" w:type="dxa"/>
          </w:tcPr>
          <w:p w14:paraId="7D5BDA38" w14:textId="77777777" w:rsidR="00DE730D" w:rsidRPr="0068095A" w:rsidRDefault="00DE730D" w:rsidP="00DE730D">
            <w:pPr>
              <w:jc w:val="center"/>
            </w:pPr>
          </w:p>
        </w:tc>
        <w:tc>
          <w:tcPr>
            <w:tcW w:w="2135" w:type="dxa"/>
          </w:tcPr>
          <w:p w14:paraId="47CF902D" w14:textId="24B0338B" w:rsidR="00DE730D" w:rsidRPr="0068095A" w:rsidRDefault="00DE730D" w:rsidP="00DE730D">
            <w:pPr>
              <w:jc w:val="center"/>
            </w:pPr>
          </w:p>
        </w:tc>
      </w:tr>
      <w:tr w:rsidR="00DE730D" w14:paraId="0B7CAFA7" w14:textId="77777777" w:rsidTr="00DE730D">
        <w:tc>
          <w:tcPr>
            <w:tcW w:w="3260" w:type="dxa"/>
          </w:tcPr>
          <w:p w14:paraId="7E983879" w14:textId="60B0DEB0" w:rsidR="00DE730D" w:rsidRPr="00980C39" w:rsidRDefault="00DE730D" w:rsidP="00DE730D">
            <w:pPr>
              <w:rPr>
                <w:b/>
              </w:rPr>
            </w:pPr>
            <w:r>
              <w:rPr>
                <w:b/>
              </w:rPr>
              <w:t>WorstCampaignLeader</w:t>
            </w:r>
          </w:p>
        </w:tc>
        <w:tc>
          <w:tcPr>
            <w:tcW w:w="2134" w:type="dxa"/>
          </w:tcPr>
          <w:p w14:paraId="7AD45DD0" w14:textId="77777777" w:rsidR="00DE730D" w:rsidRDefault="00DE730D" w:rsidP="00DE730D">
            <w:pPr>
              <w:jc w:val="center"/>
            </w:pPr>
            <w:r w:rsidRPr="00E00892">
              <w:t>-.518</w:t>
            </w:r>
          </w:p>
          <w:p w14:paraId="30BB6448" w14:textId="680FB4E9" w:rsidR="00DE730D" w:rsidRPr="00E00892" w:rsidRDefault="00DE730D" w:rsidP="00DE730D">
            <w:pPr>
              <w:jc w:val="center"/>
            </w:pPr>
            <w:r>
              <w:t>(.025)</w:t>
            </w:r>
          </w:p>
        </w:tc>
        <w:tc>
          <w:tcPr>
            <w:tcW w:w="2135" w:type="dxa"/>
          </w:tcPr>
          <w:p w14:paraId="77E47AFE" w14:textId="77777777" w:rsidR="00DE730D" w:rsidRDefault="00DE730D" w:rsidP="00DE730D">
            <w:pPr>
              <w:jc w:val="center"/>
            </w:pPr>
            <w:r w:rsidRPr="00C12D12">
              <w:t>-.422</w:t>
            </w:r>
          </w:p>
          <w:p w14:paraId="2002EE68" w14:textId="333B1DEE" w:rsidR="00DE730D" w:rsidRPr="0068095A" w:rsidRDefault="00DE730D" w:rsidP="00DE730D">
            <w:pPr>
              <w:jc w:val="center"/>
            </w:pPr>
            <w:r>
              <w:t>(.020)</w:t>
            </w:r>
          </w:p>
        </w:tc>
        <w:tc>
          <w:tcPr>
            <w:tcW w:w="2135" w:type="dxa"/>
          </w:tcPr>
          <w:p w14:paraId="1FD8BD72" w14:textId="77777777" w:rsidR="00DE730D" w:rsidRDefault="00DE730D" w:rsidP="00DE730D">
            <w:pPr>
              <w:jc w:val="center"/>
            </w:pPr>
            <w:r>
              <w:t>-4.26</w:t>
            </w:r>
          </w:p>
          <w:p w14:paraId="2B80D3DD" w14:textId="58E88E10" w:rsidR="00DE730D" w:rsidRPr="0068095A" w:rsidRDefault="00DE730D" w:rsidP="00DE730D">
            <w:pPr>
              <w:jc w:val="center"/>
            </w:pPr>
            <w:r>
              <w:t>(.020)</w:t>
            </w:r>
          </w:p>
        </w:tc>
        <w:tc>
          <w:tcPr>
            <w:tcW w:w="2149" w:type="dxa"/>
          </w:tcPr>
          <w:p w14:paraId="084C9516" w14:textId="77777777" w:rsidR="00DE730D" w:rsidRPr="0068095A" w:rsidRDefault="00DE730D" w:rsidP="00DE730D">
            <w:pPr>
              <w:jc w:val="center"/>
            </w:pPr>
          </w:p>
        </w:tc>
        <w:tc>
          <w:tcPr>
            <w:tcW w:w="2135" w:type="dxa"/>
          </w:tcPr>
          <w:p w14:paraId="7D0031A0" w14:textId="16B6223B" w:rsidR="00DE730D" w:rsidRPr="0068095A" w:rsidRDefault="00DE730D" w:rsidP="00DE730D">
            <w:pPr>
              <w:jc w:val="center"/>
            </w:pPr>
          </w:p>
        </w:tc>
      </w:tr>
      <w:tr w:rsidR="00DE730D" w14:paraId="64D049D0" w14:textId="77777777" w:rsidTr="00DE730D">
        <w:tc>
          <w:tcPr>
            <w:tcW w:w="3260" w:type="dxa"/>
          </w:tcPr>
          <w:p w14:paraId="5722E46C" w14:textId="2036D04A" w:rsidR="00DE730D" w:rsidRDefault="00DE730D" w:rsidP="00DE730D">
            <w:pPr>
              <w:rPr>
                <w:b/>
              </w:rPr>
            </w:pPr>
            <w:r w:rsidRPr="00F2611A">
              <w:rPr>
                <w:b/>
              </w:rPr>
              <w:t>Pre-existingPartyPreference</w:t>
            </w:r>
          </w:p>
        </w:tc>
        <w:tc>
          <w:tcPr>
            <w:tcW w:w="2134" w:type="dxa"/>
          </w:tcPr>
          <w:p w14:paraId="70A1D773" w14:textId="77777777" w:rsidR="00DE730D" w:rsidRPr="00E00892" w:rsidRDefault="00DE730D" w:rsidP="00DE730D">
            <w:pPr>
              <w:jc w:val="center"/>
            </w:pPr>
          </w:p>
        </w:tc>
        <w:tc>
          <w:tcPr>
            <w:tcW w:w="2135" w:type="dxa"/>
          </w:tcPr>
          <w:p w14:paraId="6648623D" w14:textId="77777777" w:rsidR="00DE730D" w:rsidRDefault="00DE730D" w:rsidP="00DE730D">
            <w:pPr>
              <w:jc w:val="center"/>
            </w:pPr>
            <w:r w:rsidRPr="00C12D12">
              <w:t>.650</w:t>
            </w:r>
          </w:p>
          <w:p w14:paraId="0BD35D47" w14:textId="493EE15F" w:rsidR="00DE730D" w:rsidRPr="00C12D12" w:rsidRDefault="00DE730D" w:rsidP="00DE730D">
            <w:pPr>
              <w:jc w:val="center"/>
            </w:pPr>
            <w:r>
              <w:t>(.003)</w:t>
            </w:r>
          </w:p>
        </w:tc>
        <w:tc>
          <w:tcPr>
            <w:tcW w:w="2135" w:type="dxa"/>
          </w:tcPr>
          <w:p w14:paraId="6C9ED8DF" w14:textId="77777777" w:rsidR="00DE730D" w:rsidRDefault="00DE730D" w:rsidP="00DE730D">
            <w:pPr>
              <w:jc w:val="center"/>
            </w:pPr>
            <w:r>
              <w:t>.649</w:t>
            </w:r>
          </w:p>
          <w:p w14:paraId="46AE2211" w14:textId="24F2D3C8" w:rsidR="00DE730D" w:rsidRPr="0068095A" w:rsidRDefault="00DE730D" w:rsidP="00DE730D">
            <w:pPr>
              <w:jc w:val="center"/>
            </w:pPr>
            <w:r>
              <w:t>(.003)</w:t>
            </w:r>
          </w:p>
        </w:tc>
        <w:tc>
          <w:tcPr>
            <w:tcW w:w="2149" w:type="dxa"/>
          </w:tcPr>
          <w:p w14:paraId="215DC5A3" w14:textId="77777777" w:rsidR="00DE730D" w:rsidRPr="0068095A" w:rsidRDefault="00DE730D" w:rsidP="00DE730D">
            <w:pPr>
              <w:jc w:val="center"/>
            </w:pPr>
          </w:p>
        </w:tc>
        <w:tc>
          <w:tcPr>
            <w:tcW w:w="2135" w:type="dxa"/>
          </w:tcPr>
          <w:p w14:paraId="2573C16D" w14:textId="644BF6E4" w:rsidR="00DE730D" w:rsidRPr="0068095A" w:rsidRDefault="00DE730D" w:rsidP="00DE730D">
            <w:pPr>
              <w:jc w:val="center"/>
            </w:pPr>
          </w:p>
        </w:tc>
      </w:tr>
      <w:tr w:rsidR="00DE730D" w14:paraId="295390A6" w14:textId="77777777" w:rsidTr="00DE730D">
        <w:tc>
          <w:tcPr>
            <w:tcW w:w="3260" w:type="dxa"/>
          </w:tcPr>
          <w:p w14:paraId="0393D53C" w14:textId="45EE61E4" w:rsidR="00DE730D" w:rsidRDefault="00DE730D" w:rsidP="00DE730D">
            <w:pPr>
              <w:rPr>
                <w:b/>
              </w:rPr>
            </w:pPr>
            <w:r>
              <w:rPr>
                <w:b/>
              </w:rPr>
              <w:t>QuestionPartyPreference</w:t>
            </w:r>
          </w:p>
        </w:tc>
        <w:tc>
          <w:tcPr>
            <w:tcW w:w="2134" w:type="dxa"/>
          </w:tcPr>
          <w:p w14:paraId="429FA6EF" w14:textId="77777777" w:rsidR="00DE730D" w:rsidRDefault="00DE730D" w:rsidP="00DE730D">
            <w:pPr>
              <w:jc w:val="center"/>
            </w:pPr>
            <w:r w:rsidRPr="00E00892">
              <w:t>-.294</w:t>
            </w:r>
          </w:p>
          <w:p w14:paraId="59680F33" w14:textId="2D288112" w:rsidR="00DE730D" w:rsidRPr="0068095A" w:rsidRDefault="00DE730D" w:rsidP="00DE730D">
            <w:pPr>
              <w:jc w:val="center"/>
            </w:pPr>
            <w:r>
              <w:t>(.016)</w:t>
            </w:r>
          </w:p>
        </w:tc>
        <w:tc>
          <w:tcPr>
            <w:tcW w:w="2135" w:type="dxa"/>
          </w:tcPr>
          <w:p w14:paraId="74C4C389" w14:textId="77777777" w:rsidR="00DE730D" w:rsidRDefault="00DE730D" w:rsidP="00DE730D">
            <w:pPr>
              <w:jc w:val="center"/>
            </w:pPr>
            <w:r w:rsidRPr="00C12D12">
              <w:t>-.110</w:t>
            </w:r>
          </w:p>
          <w:p w14:paraId="081BFE68" w14:textId="3145894C" w:rsidR="00DE730D" w:rsidRPr="0068095A" w:rsidRDefault="00DE730D" w:rsidP="00DE730D">
            <w:pPr>
              <w:jc w:val="center"/>
            </w:pPr>
            <w:r>
              <w:t>(.012)</w:t>
            </w:r>
          </w:p>
        </w:tc>
        <w:tc>
          <w:tcPr>
            <w:tcW w:w="2135" w:type="dxa"/>
          </w:tcPr>
          <w:p w14:paraId="12B3615F" w14:textId="77777777" w:rsidR="00DE730D" w:rsidRDefault="00DE730D" w:rsidP="00DE730D">
            <w:pPr>
              <w:jc w:val="center"/>
            </w:pPr>
            <w:r>
              <w:t>-.114</w:t>
            </w:r>
          </w:p>
          <w:p w14:paraId="34FB9E52" w14:textId="06AB3875" w:rsidR="00DE730D" w:rsidRPr="0068095A" w:rsidRDefault="00DE730D" w:rsidP="00DE730D">
            <w:pPr>
              <w:jc w:val="center"/>
            </w:pPr>
            <w:r>
              <w:t>(.012)</w:t>
            </w:r>
          </w:p>
        </w:tc>
        <w:tc>
          <w:tcPr>
            <w:tcW w:w="2149" w:type="dxa"/>
          </w:tcPr>
          <w:p w14:paraId="33F56EA8" w14:textId="77777777" w:rsidR="00DE730D" w:rsidRPr="0068095A" w:rsidRDefault="00DE730D" w:rsidP="00DE730D">
            <w:pPr>
              <w:jc w:val="center"/>
            </w:pPr>
          </w:p>
        </w:tc>
        <w:tc>
          <w:tcPr>
            <w:tcW w:w="2135" w:type="dxa"/>
          </w:tcPr>
          <w:p w14:paraId="69A2E5B7" w14:textId="514B7147" w:rsidR="00DE730D" w:rsidRPr="0068095A" w:rsidRDefault="00DE730D" w:rsidP="00DE730D">
            <w:pPr>
              <w:jc w:val="center"/>
            </w:pPr>
          </w:p>
        </w:tc>
      </w:tr>
      <w:tr w:rsidR="00DE730D" w14:paraId="513EAFE1" w14:textId="77777777" w:rsidTr="00DE730D">
        <w:tc>
          <w:tcPr>
            <w:tcW w:w="3260" w:type="dxa"/>
          </w:tcPr>
          <w:p w14:paraId="1BE25234" w14:textId="6CEE2E62" w:rsidR="00DE730D" w:rsidRDefault="00DE730D" w:rsidP="00DE730D">
            <w:pPr>
              <w:rPr>
                <w:b/>
              </w:rPr>
            </w:pPr>
            <w:r>
              <w:rPr>
                <w:b/>
              </w:rPr>
              <w:t>CampaignToneDelta4</w:t>
            </w:r>
          </w:p>
        </w:tc>
        <w:tc>
          <w:tcPr>
            <w:tcW w:w="2134" w:type="dxa"/>
          </w:tcPr>
          <w:p w14:paraId="547856E7" w14:textId="77777777" w:rsidR="00DE730D" w:rsidRPr="00E00892" w:rsidRDefault="00DE730D" w:rsidP="00DE730D">
            <w:pPr>
              <w:jc w:val="center"/>
            </w:pPr>
          </w:p>
        </w:tc>
        <w:tc>
          <w:tcPr>
            <w:tcW w:w="2135" w:type="dxa"/>
          </w:tcPr>
          <w:p w14:paraId="27AAB6BC" w14:textId="77777777" w:rsidR="00DE730D" w:rsidRPr="00C12D12" w:rsidRDefault="00DE730D" w:rsidP="00DE730D">
            <w:pPr>
              <w:jc w:val="center"/>
            </w:pPr>
          </w:p>
        </w:tc>
        <w:tc>
          <w:tcPr>
            <w:tcW w:w="2135" w:type="dxa"/>
          </w:tcPr>
          <w:p w14:paraId="71A183CB" w14:textId="77777777" w:rsidR="00DE730D" w:rsidRDefault="00DE730D" w:rsidP="00DE730D">
            <w:pPr>
              <w:jc w:val="center"/>
            </w:pPr>
            <w:r>
              <w:t>1.128</w:t>
            </w:r>
          </w:p>
          <w:p w14:paraId="5B310377" w14:textId="5C49F1CA" w:rsidR="00DE730D" w:rsidRPr="0068095A" w:rsidRDefault="00DE730D" w:rsidP="00DE730D">
            <w:pPr>
              <w:jc w:val="center"/>
            </w:pPr>
            <w:r>
              <w:t>(.490)</w:t>
            </w:r>
          </w:p>
        </w:tc>
        <w:tc>
          <w:tcPr>
            <w:tcW w:w="2149" w:type="dxa"/>
          </w:tcPr>
          <w:p w14:paraId="025EDCC7" w14:textId="77777777" w:rsidR="00DE730D" w:rsidRPr="0068095A" w:rsidRDefault="00DE730D" w:rsidP="00DE730D">
            <w:pPr>
              <w:jc w:val="center"/>
            </w:pPr>
          </w:p>
        </w:tc>
        <w:tc>
          <w:tcPr>
            <w:tcW w:w="2135" w:type="dxa"/>
          </w:tcPr>
          <w:p w14:paraId="0C486B07" w14:textId="56459293" w:rsidR="00DE730D" w:rsidRDefault="00DE730D" w:rsidP="00DE730D">
            <w:pPr>
              <w:jc w:val="center"/>
            </w:pPr>
          </w:p>
        </w:tc>
      </w:tr>
      <w:tr w:rsidR="00DE730D" w14:paraId="3971EE64" w14:textId="77777777" w:rsidTr="00DE730D">
        <w:tc>
          <w:tcPr>
            <w:tcW w:w="3260" w:type="dxa"/>
          </w:tcPr>
          <w:p w14:paraId="2B2A1AE2" w14:textId="4D5FF5D7" w:rsidR="00DE730D" w:rsidRDefault="00DE730D" w:rsidP="00DE730D">
            <w:pPr>
              <w:rPr>
                <w:b/>
              </w:rPr>
            </w:pPr>
            <w:r>
              <w:rPr>
                <w:b/>
              </w:rPr>
              <w:t>CampaignToneDelta3</w:t>
            </w:r>
          </w:p>
        </w:tc>
        <w:tc>
          <w:tcPr>
            <w:tcW w:w="2134" w:type="dxa"/>
          </w:tcPr>
          <w:p w14:paraId="09561A82" w14:textId="77777777" w:rsidR="00DE730D" w:rsidRPr="00E00892" w:rsidRDefault="00DE730D" w:rsidP="00DE730D">
            <w:pPr>
              <w:jc w:val="center"/>
            </w:pPr>
          </w:p>
        </w:tc>
        <w:tc>
          <w:tcPr>
            <w:tcW w:w="2135" w:type="dxa"/>
          </w:tcPr>
          <w:p w14:paraId="4743AEDD" w14:textId="77777777" w:rsidR="00DE730D" w:rsidRPr="00C12D12" w:rsidRDefault="00DE730D" w:rsidP="00DE730D">
            <w:pPr>
              <w:jc w:val="center"/>
            </w:pPr>
          </w:p>
        </w:tc>
        <w:tc>
          <w:tcPr>
            <w:tcW w:w="2135" w:type="dxa"/>
          </w:tcPr>
          <w:p w14:paraId="1BCDB3B8" w14:textId="77777777" w:rsidR="00DE730D" w:rsidRDefault="00DE730D" w:rsidP="00DE730D">
            <w:pPr>
              <w:jc w:val="center"/>
            </w:pPr>
            <w:r>
              <w:t>1.068</w:t>
            </w:r>
          </w:p>
          <w:p w14:paraId="0A9832A0" w14:textId="3D744B72" w:rsidR="00DE730D" w:rsidRPr="0068095A" w:rsidRDefault="00DE730D" w:rsidP="00DE730D">
            <w:pPr>
              <w:jc w:val="center"/>
            </w:pPr>
            <w:r>
              <w:t>(.336)</w:t>
            </w:r>
          </w:p>
        </w:tc>
        <w:tc>
          <w:tcPr>
            <w:tcW w:w="2149" w:type="dxa"/>
          </w:tcPr>
          <w:p w14:paraId="0BDACB8A" w14:textId="77777777" w:rsidR="00DE730D" w:rsidRPr="0068095A" w:rsidRDefault="00DE730D" w:rsidP="00DE730D">
            <w:pPr>
              <w:jc w:val="center"/>
            </w:pPr>
          </w:p>
        </w:tc>
        <w:tc>
          <w:tcPr>
            <w:tcW w:w="2135" w:type="dxa"/>
          </w:tcPr>
          <w:p w14:paraId="63BF3570" w14:textId="4614ECD1" w:rsidR="00DE730D" w:rsidRDefault="00DE730D" w:rsidP="00DE730D">
            <w:pPr>
              <w:jc w:val="center"/>
            </w:pPr>
          </w:p>
        </w:tc>
      </w:tr>
      <w:tr w:rsidR="00DE730D" w14:paraId="01D9A21A" w14:textId="77777777" w:rsidTr="00DE730D">
        <w:tc>
          <w:tcPr>
            <w:tcW w:w="3260" w:type="dxa"/>
          </w:tcPr>
          <w:p w14:paraId="1FF038B0" w14:textId="658D7F99" w:rsidR="00DE730D" w:rsidRDefault="00DE730D" w:rsidP="00DE730D">
            <w:pPr>
              <w:rPr>
                <w:b/>
              </w:rPr>
            </w:pPr>
            <w:r>
              <w:rPr>
                <w:b/>
              </w:rPr>
              <w:t>CampaignToneDelta2</w:t>
            </w:r>
          </w:p>
        </w:tc>
        <w:tc>
          <w:tcPr>
            <w:tcW w:w="2134" w:type="dxa"/>
          </w:tcPr>
          <w:p w14:paraId="5DBB6E8F" w14:textId="77777777" w:rsidR="00DE730D" w:rsidRPr="00E00892" w:rsidRDefault="00DE730D" w:rsidP="00DE730D">
            <w:pPr>
              <w:jc w:val="center"/>
            </w:pPr>
          </w:p>
        </w:tc>
        <w:tc>
          <w:tcPr>
            <w:tcW w:w="2135" w:type="dxa"/>
          </w:tcPr>
          <w:p w14:paraId="7A8D4DBF" w14:textId="77777777" w:rsidR="00DE730D" w:rsidRPr="00C12D12" w:rsidRDefault="00DE730D" w:rsidP="00DE730D">
            <w:pPr>
              <w:jc w:val="center"/>
            </w:pPr>
          </w:p>
        </w:tc>
        <w:tc>
          <w:tcPr>
            <w:tcW w:w="2135" w:type="dxa"/>
          </w:tcPr>
          <w:p w14:paraId="317F37B2" w14:textId="77777777" w:rsidR="00DE730D" w:rsidRDefault="00DE730D" w:rsidP="00DE730D">
            <w:pPr>
              <w:jc w:val="center"/>
            </w:pPr>
            <w:r>
              <w:t>1.143</w:t>
            </w:r>
          </w:p>
          <w:p w14:paraId="19EC8483" w14:textId="788874FD" w:rsidR="00DE730D" w:rsidRPr="0068095A" w:rsidRDefault="00DE730D" w:rsidP="00DE730D">
            <w:pPr>
              <w:jc w:val="center"/>
            </w:pPr>
            <w:r>
              <w:t>(.169)</w:t>
            </w:r>
          </w:p>
        </w:tc>
        <w:tc>
          <w:tcPr>
            <w:tcW w:w="2149" w:type="dxa"/>
          </w:tcPr>
          <w:p w14:paraId="21A44D44" w14:textId="77777777" w:rsidR="00DE730D" w:rsidRPr="0068095A" w:rsidRDefault="00DE730D" w:rsidP="00DE730D">
            <w:pPr>
              <w:jc w:val="center"/>
            </w:pPr>
          </w:p>
        </w:tc>
        <w:tc>
          <w:tcPr>
            <w:tcW w:w="2135" w:type="dxa"/>
          </w:tcPr>
          <w:p w14:paraId="3734DB9B" w14:textId="2BCDD87B" w:rsidR="00DE730D" w:rsidRDefault="00DE730D" w:rsidP="00DE730D">
            <w:pPr>
              <w:jc w:val="center"/>
            </w:pPr>
          </w:p>
        </w:tc>
      </w:tr>
      <w:tr w:rsidR="00DE730D" w14:paraId="16737F6A" w14:textId="77777777" w:rsidTr="00DE730D">
        <w:tc>
          <w:tcPr>
            <w:tcW w:w="3260" w:type="dxa"/>
          </w:tcPr>
          <w:p w14:paraId="67C8D083" w14:textId="0E2A0E3E" w:rsidR="00DE730D" w:rsidRDefault="00DE730D" w:rsidP="00DE730D">
            <w:pPr>
              <w:rPr>
                <w:b/>
              </w:rPr>
            </w:pPr>
            <w:r>
              <w:rPr>
                <w:b/>
              </w:rPr>
              <w:t>CampaignToneDelta1</w:t>
            </w:r>
          </w:p>
        </w:tc>
        <w:tc>
          <w:tcPr>
            <w:tcW w:w="2134" w:type="dxa"/>
          </w:tcPr>
          <w:p w14:paraId="1DF42701" w14:textId="77777777" w:rsidR="00DE730D" w:rsidRPr="00E00892" w:rsidRDefault="00DE730D" w:rsidP="00DE730D">
            <w:pPr>
              <w:jc w:val="center"/>
            </w:pPr>
          </w:p>
        </w:tc>
        <w:tc>
          <w:tcPr>
            <w:tcW w:w="2135" w:type="dxa"/>
          </w:tcPr>
          <w:p w14:paraId="3A891D0B" w14:textId="77777777" w:rsidR="00DE730D" w:rsidRPr="00C12D12" w:rsidRDefault="00DE730D" w:rsidP="00DE730D">
            <w:pPr>
              <w:jc w:val="center"/>
            </w:pPr>
          </w:p>
        </w:tc>
        <w:tc>
          <w:tcPr>
            <w:tcW w:w="2135" w:type="dxa"/>
          </w:tcPr>
          <w:p w14:paraId="25FCF922" w14:textId="77777777" w:rsidR="00DE730D" w:rsidRDefault="00DE730D" w:rsidP="00DE730D">
            <w:pPr>
              <w:jc w:val="center"/>
            </w:pPr>
            <w:r>
              <w:t>1.248</w:t>
            </w:r>
          </w:p>
          <w:p w14:paraId="392BF401" w14:textId="74EE647E" w:rsidR="00DE730D" w:rsidRPr="0068095A" w:rsidRDefault="00DE730D" w:rsidP="00DE730D">
            <w:pPr>
              <w:jc w:val="center"/>
            </w:pPr>
            <w:r>
              <w:t>(.089)</w:t>
            </w:r>
          </w:p>
        </w:tc>
        <w:tc>
          <w:tcPr>
            <w:tcW w:w="2149" w:type="dxa"/>
          </w:tcPr>
          <w:p w14:paraId="663CAF5D" w14:textId="77777777" w:rsidR="00DE730D" w:rsidRPr="0068095A" w:rsidRDefault="00DE730D" w:rsidP="00DE730D">
            <w:pPr>
              <w:jc w:val="center"/>
            </w:pPr>
          </w:p>
        </w:tc>
        <w:tc>
          <w:tcPr>
            <w:tcW w:w="2135" w:type="dxa"/>
          </w:tcPr>
          <w:p w14:paraId="41207D4B" w14:textId="12F6B643" w:rsidR="00DE730D" w:rsidRDefault="00DE730D" w:rsidP="00DE730D">
            <w:pPr>
              <w:jc w:val="center"/>
            </w:pPr>
          </w:p>
        </w:tc>
      </w:tr>
      <w:tr w:rsidR="00DE730D" w14:paraId="654D9537" w14:textId="77777777" w:rsidTr="00DE730D">
        <w:tc>
          <w:tcPr>
            <w:tcW w:w="3260" w:type="dxa"/>
          </w:tcPr>
          <w:p w14:paraId="05E0EAC1" w14:textId="2FAE37B7" w:rsidR="00DE730D" w:rsidRDefault="00DE730D" w:rsidP="00DE730D">
            <w:pPr>
              <w:rPr>
                <w:b/>
              </w:rPr>
            </w:pPr>
            <w:r>
              <w:rPr>
                <w:b/>
              </w:rPr>
              <w:t>Constant</w:t>
            </w:r>
          </w:p>
        </w:tc>
        <w:tc>
          <w:tcPr>
            <w:tcW w:w="2134" w:type="dxa"/>
          </w:tcPr>
          <w:p w14:paraId="3A8A53DB" w14:textId="77777777" w:rsidR="00DE730D" w:rsidRDefault="00DE730D" w:rsidP="00DE730D">
            <w:pPr>
              <w:jc w:val="center"/>
            </w:pPr>
            <w:r w:rsidRPr="00E00892">
              <w:t>1.985</w:t>
            </w:r>
          </w:p>
          <w:p w14:paraId="209A954E" w14:textId="7D6DC7B1" w:rsidR="00DE730D" w:rsidRPr="0068095A" w:rsidRDefault="00DE730D" w:rsidP="00DE730D">
            <w:pPr>
              <w:jc w:val="center"/>
            </w:pPr>
            <w:r>
              <w:t>(.032)</w:t>
            </w:r>
          </w:p>
        </w:tc>
        <w:tc>
          <w:tcPr>
            <w:tcW w:w="2135" w:type="dxa"/>
          </w:tcPr>
          <w:p w14:paraId="5E1DDC61" w14:textId="77777777" w:rsidR="00DE730D" w:rsidRDefault="00DE730D" w:rsidP="00DE730D">
            <w:pPr>
              <w:jc w:val="center"/>
            </w:pPr>
            <w:r w:rsidRPr="00C12D12">
              <w:t>.739</w:t>
            </w:r>
          </w:p>
          <w:p w14:paraId="655E84BC" w14:textId="28F59472" w:rsidR="00DE730D" w:rsidRPr="0068095A" w:rsidRDefault="00DE730D" w:rsidP="00DE730D">
            <w:pPr>
              <w:jc w:val="center"/>
            </w:pPr>
            <w:r>
              <w:t>(.026)</w:t>
            </w:r>
          </w:p>
        </w:tc>
        <w:tc>
          <w:tcPr>
            <w:tcW w:w="2135" w:type="dxa"/>
          </w:tcPr>
          <w:p w14:paraId="78921920" w14:textId="77777777" w:rsidR="00DE730D" w:rsidRDefault="00DE730D" w:rsidP="00DE730D">
            <w:pPr>
              <w:jc w:val="center"/>
            </w:pPr>
            <w:r>
              <w:t>.762</w:t>
            </w:r>
          </w:p>
          <w:p w14:paraId="7617115C" w14:textId="17DADB6F" w:rsidR="00DE730D" w:rsidRPr="0068095A" w:rsidRDefault="00DE730D" w:rsidP="00DE730D">
            <w:pPr>
              <w:jc w:val="center"/>
            </w:pPr>
            <w:r>
              <w:t>(.026)</w:t>
            </w:r>
          </w:p>
        </w:tc>
        <w:tc>
          <w:tcPr>
            <w:tcW w:w="2149" w:type="dxa"/>
          </w:tcPr>
          <w:p w14:paraId="6E01FA4B" w14:textId="77777777" w:rsidR="00DE730D" w:rsidRPr="0068095A" w:rsidRDefault="00DE730D" w:rsidP="00DE730D">
            <w:pPr>
              <w:jc w:val="center"/>
            </w:pPr>
          </w:p>
        </w:tc>
        <w:tc>
          <w:tcPr>
            <w:tcW w:w="2135" w:type="dxa"/>
          </w:tcPr>
          <w:p w14:paraId="5CEC0375" w14:textId="1DBAD812" w:rsidR="00DE730D" w:rsidRPr="0068095A" w:rsidRDefault="00DE730D" w:rsidP="00DE730D">
            <w:pPr>
              <w:jc w:val="center"/>
            </w:pPr>
          </w:p>
        </w:tc>
      </w:tr>
      <w:tr w:rsidR="00DE730D" w14:paraId="6F256889" w14:textId="77777777" w:rsidTr="00DE730D">
        <w:tc>
          <w:tcPr>
            <w:tcW w:w="3260" w:type="dxa"/>
          </w:tcPr>
          <w:p w14:paraId="6C624687" w14:textId="0C6275F8" w:rsidR="00DE730D" w:rsidRDefault="00DE730D" w:rsidP="00DE730D">
            <w:pPr>
              <w:rPr>
                <w:b/>
              </w:rPr>
            </w:pPr>
            <w:r>
              <w:rPr>
                <w:b/>
              </w:rPr>
              <w:t>R²</w:t>
            </w:r>
          </w:p>
        </w:tc>
        <w:tc>
          <w:tcPr>
            <w:tcW w:w="2134" w:type="dxa"/>
          </w:tcPr>
          <w:p w14:paraId="1138AA4C" w14:textId="7DAB1801" w:rsidR="00DE730D" w:rsidRPr="0068095A" w:rsidRDefault="00DE730D" w:rsidP="00DE730D">
            <w:pPr>
              <w:jc w:val="center"/>
            </w:pPr>
            <w:r w:rsidRPr="00E00892">
              <w:t>.669</w:t>
            </w:r>
          </w:p>
        </w:tc>
        <w:tc>
          <w:tcPr>
            <w:tcW w:w="2135" w:type="dxa"/>
          </w:tcPr>
          <w:p w14:paraId="45E9E5D3" w14:textId="32936C19" w:rsidR="00DE730D" w:rsidRPr="0068095A" w:rsidRDefault="00DE730D" w:rsidP="00DE730D">
            <w:pPr>
              <w:jc w:val="center"/>
            </w:pPr>
            <w:r w:rsidRPr="00C12D12">
              <w:t>.795</w:t>
            </w:r>
          </w:p>
        </w:tc>
        <w:tc>
          <w:tcPr>
            <w:tcW w:w="2135" w:type="dxa"/>
          </w:tcPr>
          <w:p w14:paraId="39229CAE" w14:textId="42210013" w:rsidR="00DE730D" w:rsidRPr="0068095A" w:rsidRDefault="00DE730D" w:rsidP="00DE730D">
            <w:pPr>
              <w:jc w:val="center"/>
            </w:pPr>
            <w:r>
              <w:t>.795</w:t>
            </w:r>
          </w:p>
        </w:tc>
        <w:tc>
          <w:tcPr>
            <w:tcW w:w="2149" w:type="dxa"/>
          </w:tcPr>
          <w:p w14:paraId="7FE18E8E" w14:textId="77777777" w:rsidR="00DE730D" w:rsidRPr="0068095A" w:rsidRDefault="00DE730D" w:rsidP="00DE730D">
            <w:pPr>
              <w:jc w:val="center"/>
            </w:pPr>
          </w:p>
        </w:tc>
        <w:tc>
          <w:tcPr>
            <w:tcW w:w="2135" w:type="dxa"/>
          </w:tcPr>
          <w:p w14:paraId="0B26EB81" w14:textId="23FFF911" w:rsidR="00DE730D" w:rsidRPr="0068095A" w:rsidRDefault="00DE730D" w:rsidP="00DE730D">
            <w:pPr>
              <w:jc w:val="center"/>
            </w:pPr>
          </w:p>
        </w:tc>
      </w:tr>
      <w:tr w:rsidR="00DE730D" w14:paraId="5F2CD520" w14:textId="77777777" w:rsidTr="00DE730D">
        <w:tc>
          <w:tcPr>
            <w:tcW w:w="3260" w:type="dxa"/>
          </w:tcPr>
          <w:p w14:paraId="09284436" w14:textId="094A8248" w:rsidR="00DE730D" w:rsidRDefault="00DE730D" w:rsidP="00DE730D">
            <w:pPr>
              <w:rPr>
                <w:b/>
              </w:rPr>
            </w:pPr>
            <w:r>
              <w:rPr>
                <w:b/>
              </w:rPr>
              <w:t>Adjusted R²</w:t>
            </w:r>
          </w:p>
        </w:tc>
        <w:tc>
          <w:tcPr>
            <w:tcW w:w="2134" w:type="dxa"/>
          </w:tcPr>
          <w:p w14:paraId="68CD8995" w14:textId="7D66F392" w:rsidR="00DE730D" w:rsidRPr="0068095A" w:rsidRDefault="00DE730D" w:rsidP="00DE730D">
            <w:pPr>
              <w:jc w:val="center"/>
            </w:pPr>
            <w:r w:rsidRPr="00E00892">
              <w:t>.669</w:t>
            </w:r>
          </w:p>
        </w:tc>
        <w:tc>
          <w:tcPr>
            <w:tcW w:w="2135" w:type="dxa"/>
          </w:tcPr>
          <w:p w14:paraId="3023FB49" w14:textId="168D964D" w:rsidR="00DE730D" w:rsidRPr="0068095A" w:rsidRDefault="00DE730D" w:rsidP="00DE730D">
            <w:pPr>
              <w:jc w:val="center"/>
            </w:pPr>
            <w:r w:rsidRPr="00C12D12">
              <w:t>.795</w:t>
            </w:r>
          </w:p>
        </w:tc>
        <w:tc>
          <w:tcPr>
            <w:tcW w:w="2135" w:type="dxa"/>
          </w:tcPr>
          <w:p w14:paraId="6F6BF768" w14:textId="070CAF13" w:rsidR="00DE730D" w:rsidRPr="0068095A" w:rsidRDefault="00DE730D" w:rsidP="00DE730D">
            <w:pPr>
              <w:jc w:val="center"/>
            </w:pPr>
            <w:r>
              <w:t>.795</w:t>
            </w:r>
          </w:p>
        </w:tc>
        <w:tc>
          <w:tcPr>
            <w:tcW w:w="2149" w:type="dxa"/>
          </w:tcPr>
          <w:p w14:paraId="1BFF5375" w14:textId="77777777" w:rsidR="00DE730D" w:rsidRPr="0068095A" w:rsidRDefault="00DE730D" w:rsidP="00DE730D">
            <w:pPr>
              <w:jc w:val="center"/>
            </w:pPr>
          </w:p>
        </w:tc>
        <w:tc>
          <w:tcPr>
            <w:tcW w:w="2135" w:type="dxa"/>
          </w:tcPr>
          <w:p w14:paraId="2D3180F4" w14:textId="2E02C271" w:rsidR="00DE730D" w:rsidRPr="0068095A" w:rsidRDefault="00DE730D" w:rsidP="00DE730D">
            <w:pPr>
              <w:jc w:val="center"/>
            </w:pPr>
          </w:p>
        </w:tc>
      </w:tr>
      <w:tr w:rsidR="00DE730D" w14:paraId="6507DB69" w14:textId="77777777" w:rsidTr="00DE730D">
        <w:tc>
          <w:tcPr>
            <w:tcW w:w="3260" w:type="dxa"/>
          </w:tcPr>
          <w:p w14:paraId="55F90736" w14:textId="0A74C92B" w:rsidR="00DE730D" w:rsidRDefault="00DE730D" w:rsidP="00DE730D">
            <w:pPr>
              <w:rPr>
                <w:b/>
              </w:rPr>
            </w:pPr>
            <w:r>
              <w:rPr>
                <w:b/>
              </w:rPr>
              <w:t>N</w:t>
            </w:r>
          </w:p>
        </w:tc>
        <w:tc>
          <w:tcPr>
            <w:tcW w:w="2134" w:type="dxa"/>
          </w:tcPr>
          <w:p w14:paraId="4D96939C" w14:textId="172B7E09" w:rsidR="00DE730D" w:rsidRPr="0068095A" w:rsidRDefault="00DE730D" w:rsidP="00DE730D">
            <w:pPr>
              <w:jc w:val="center"/>
            </w:pPr>
            <w:r w:rsidRPr="00D4115A">
              <w:t>65969</w:t>
            </w:r>
          </w:p>
        </w:tc>
        <w:tc>
          <w:tcPr>
            <w:tcW w:w="2135" w:type="dxa"/>
          </w:tcPr>
          <w:p w14:paraId="24A99E37" w14:textId="61B4312A" w:rsidR="00DE730D" w:rsidRPr="0068095A" w:rsidRDefault="00DE730D" w:rsidP="00DE730D">
            <w:pPr>
              <w:jc w:val="center"/>
            </w:pPr>
            <w:r>
              <w:t>65969</w:t>
            </w:r>
          </w:p>
        </w:tc>
        <w:tc>
          <w:tcPr>
            <w:tcW w:w="2135" w:type="dxa"/>
          </w:tcPr>
          <w:p w14:paraId="1A2775F4" w14:textId="0CA51B09" w:rsidR="00DE730D" w:rsidRPr="0068095A" w:rsidRDefault="00DE730D" w:rsidP="00DE730D">
            <w:pPr>
              <w:jc w:val="center"/>
            </w:pPr>
            <w:r>
              <w:t>65969</w:t>
            </w:r>
          </w:p>
        </w:tc>
        <w:tc>
          <w:tcPr>
            <w:tcW w:w="2149" w:type="dxa"/>
          </w:tcPr>
          <w:p w14:paraId="76E4E089" w14:textId="77777777" w:rsidR="00DE730D" w:rsidRPr="0068095A" w:rsidRDefault="00DE730D" w:rsidP="00DE730D">
            <w:pPr>
              <w:jc w:val="center"/>
            </w:pPr>
          </w:p>
        </w:tc>
        <w:tc>
          <w:tcPr>
            <w:tcW w:w="2135" w:type="dxa"/>
          </w:tcPr>
          <w:p w14:paraId="4586F23D" w14:textId="3AEA248B" w:rsidR="00DE730D" w:rsidRPr="0068095A" w:rsidRDefault="00DE730D" w:rsidP="00DE730D">
            <w:pPr>
              <w:jc w:val="center"/>
            </w:pPr>
          </w:p>
        </w:tc>
      </w:tr>
    </w:tbl>
    <w:p w14:paraId="0916A0EA" w14:textId="0C372B94" w:rsidR="005A6AEA" w:rsidRPr="00C414F4" w:rsidRDefault="0068095A" w:rsidP="0099419E">
      <w:pPr>
        <w:spacing w:after="0"/>
        <w:rPr>
          <w:i/>
        </w:rPr>
      </w:pPr>
      <w:r w:rsidRPr="00C414F4">
        <w:rPr>
          <w:i/>
        </w:rPr>
        <w:t xml:space="preserve">N.B. </w:t>
      </w:r>
      <w:r w:rsidR="00C414F4">
        <w:rPr>
          <w:i/>
        </w:rPr>
        <w:t xml:space="preserve">The model run is a conditional OLS on a stacked dataset. </w:t>
      </w:r>
      <w:r w:rsidR="0002704E">
        <w:rPr>
          <w:i/>
        </w:rPr>
        <w:t xml:space="preserve">N=292859. The dependent variable in this model is </w:t>
      </w:r>
      <w:r w:rsidR="00AE7649">
        <w:rPr>
          <w:i/>
        </w:rPr>
        <w:t>PartyPreference</w:t>
      </w:r>
      <w:r w:rsidR="00A91391" w:rsidRPr="00C414F4">
        <w:rPr>
          <w:i/>
        </w:rPr>
        <w:t xml:space="preserve"> </w:t>
      </w:r>
      <w:r w:rsidR="00C414F4" w:rsidRPr="00C414F4">
        <w:rPr>
          <w:i/>
        </w:rPr>
        <w:t xml:space="preserve">that </w:t>
      </w:r>
      <w:r w:rsidR="0002704E">
        <w:rPr>
          <w:i/>
        </w:rPr>
        <w:t xml:space="preserve">measures voters’ electoral preferences by combining </w:t>
      </w:r>
      <w:r w:rsidR="00C414F4" w:rsidRPr="00C414F4">
        <w:rPr>
          <w:i/>
        </w:rPr>
        <w:t>information from two dif</w:t>
      </w:r>
      <w:r w:rsidR="0002704E">
        <w:rPr>
          <w:i/>
        </w:rPr>
        <w:t>ferent questions</w:t>
      </w:r>
      <w:r w:rsidR="00AE7649">
        <w:rPr>
          <w:i/>
        </w:rPr>
        <w:t xml:space="preserve"> in wave 5</w:t>
      </w:r>
      <w:r w:rsidR="0002704E">
        <w:rPr>
          <w:i/>
        </w:rPr>
        <w:t xml:space="preserve">, namely the </w:t>
      </w:r>
      <w:r w:rsidR="00AE7649">
        <w:rPr>
          <w:i/>
        </w:rPr>
        <w:t>Like/D</w:t>
      </w:r>
      <w:r w:rsidR="0002704E">
        <w:rPr>
          <w:i/>
        </w:rPr>
        <w:t>islike question</w:t>
      </w:r>
      <w:r w:rsidR="003F23B4">
        <w:rPr>
          <w:i/>
        </w:rPr>
        <w:t xml:space="preserve"> </w:t>
      </w:r>
      <w:r w:rsidR="00C414F4" w:rsidRPr="00C414F4">
        <w:rPr>
          <w:i/>
        </w:rPr>
        <w:t>(partylikeGridW5)</w:t>
      </w:r>
      <w:r w:rsidR="0002704E">
        <w:rPr>
          <w:i/>
        </w:rPr>
        <w:t xml:space="preserve"> and the Propensity to Vote question (PTVGridW5). All the models run include variable </w:t>
      </w:r>
      <w:r w:rsidR="00C414F4" w:rsidRPr="00C414F4">
        <w:rPr>
          <w:i/>
        </w:rPr>
        <w:t>Yhat1W5</w:t>
      </w:r>
      <w:r w:rsidR="0002704E">
        <w:rPr>
          <w:i/>
        </w:rPr>
        <w:t>, which is</w:t>
      </w:r>
      <w:r w:rsidR="00C414F4" w:rsidRPr="00C414F4">
        <w:rPr>
          <w:i/>
        </w:rPr>
        <w:t xml:space="preserve"> a combined control variable made for the stacked analysis and controls for all these effects that are causally antecedent to the election, respectively gender, age, ethnicity, gross household income, ethnicity, home ownership, work status, religion, age ending fulltime education, marital status and subjective class (See Van der Eijk et al. 2006</w:t>
      </w:r>
      <w:r w:rsidR="0002704E">
        <w:rPr>
          <w:i/>
        </w:rPr>
        <w:t xml:space="preserve">). As these effects are not the main focus of our paper the effects are not presented in this model they can be requested from the authors. </w:t>
      </w:r>
    </w:p>
    <w:sectPr w:rsidR="005A6AEA" w:rsidRPr="00C414F4" w:rsidSect="00DA6F5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B2552" w14:textId="77777777" w:rsidR="0027116D" w:rsidRDefault="0027116D" w:rsidP="0005050A">
      <w:pPr>
        <w:spacing w:after="0" w:line="240" w:lineRule="auto"/>
      </w:pPr>
      <w:r>
        <w:separator/>
      </w:r>
    </w:p>
  </w:endnote>
  <w:endnote w:type="continuationSeparator" w:id="0">
    <w:p w14:paraId="1D297A19" w14:textId="77777777" w:rsidR="0027116D" w:rsidRDefault="0027116D" w:rsidP="000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72895"/>
      <w:docPartObj>
        <w:docPartGallery w:val="Page Numbers (Bottom of Page)"/>
        <w:docPartUnique/>
      </w:docPartObj>
    </w:sdtPr>
    <w:sdtEndPr>
      <w:rPr>
        <w:noProof/>
      </w:rPr>
    </w:sdtEndPr>
    <w:sdtContent>
      <w:p w14:paraId="6BEDD1A5" w14:textId="4F77BEA3" w:rsidR="002A4C1E" w:rsidRDefault="002A4C1E">
        <w:pPr>
          <w:pStyle w:val="Footer"/>
          <w:jc w:val="right"/>
        </w:pPr>
        <w:r>
          <w:fldChar w:fldCharType="begin"/>
        </w:r>
        <w:r>
          <w:instrText xml:space="preserve"> PAGE   \* MERGEFORMAT </w:instrText>
        </w:r>
        <w:r>
          <w:fldChar w:fldCharType="separate"/>
        </w:r>
        <w:r w:rsidR="00840793">
          <w:rPr>
            <w:noProof/>
          </w:rPr>
          <w:t>2</w:t>
        </w:r>
        <w:r>
          <w:rPr>
            <w:noProof/>
          </w:rPr>
          <w:fldChar w:fldCharType="end"/>
        </w:r>
      </w:p>
    </w:sdtContent>
  </w:sdt>
  <w:p w14:paraId="17290BA2" w14:textId="77777777" w:rsidR="002A4C1E" w:rsidRDefault="002A4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FFE2E" w14:textId="77777777" w:rsidR="0027116D" w:rsidRDefault="0027116D" w:rsidP="0005050A">
      <w:pPr>
        <w:spacing w:after="0" w:line="240" w:lineRule="auto"/>
      </w:pPr>
      <w:r>
        <w:separator/>
      </w:r>
    </w:p>
  </w:footnote>
  <w:footnote w:type="continuationSeparator" w:id="0">
    <w:p w14:paraId="39C4B5B2" w14:textId="77777777" w:rsidR="0027116D" w:rsidRDefault="0027116D" w:rsidP="0005050A">
      <w:pPr>
        <w:spacing w:after="0" w:line="240" w:lineRule="auto"/>
      </w:pPr>
      <w:r>
        <w:continuationSeparator/>
      </w:r>
    </w:p>
  </w:footnote>
  <w:footnote w:id="1">
    <w:p w14:paraId="26A4FDC1" w14:textId="77777777" w:rsidR="002A4C1E" w:rsidRDefault="002A4C1E" w:rsidP="00516554">
      <w:pPr>
        <w:pStyle w:val="FootnoteText"/>
      </w:pPr>
      <w:r>
        <w:rPr>
          <w:rStyle w:val="FootnoteReference"/>
        </w:rPr>
        <w:footnoteRef/>
      </w:r>
      <w:r>
        <w:t xml:space="preserve"> Northern Ireland is not covered by the British Election Study and therefore excluded from this study. </w:t>
      </w:r>
    </w:p>
  </w:footnote>
  <w:footnote w:id="2">
    <w:p w14:paraId="22A7993A" w14:textId="16B9CCAC" w:rsidR="002A4C1E" w:rsidRDefault="002A4C1E" w:rsidP="00516554">
      <w:pPr>
        <w:pStyle w:val="FootnoteText"/>
      </w:pPr>
      <w:r>
        <w:rPr>
          <w:rStyle w:val="FootnoteReference"/>
        </w:rPr>
        <w:footnoteRef/>
      </w:r>
      <w:r>
        <w:t xml:space="preserve"> </w:t>
      </w:r>
      <w:r w:rsidRPr="0005050A">
        <w:t>The data</w:t>
      </w:r>
      <w:r>
        <w:t>set BESIP</w:t>
      </w:r>
      <w:r w:rsidRPr="0005050A">
        <w:t xml:space="preserve"> can be downloaded from www.britishelectionstudy.com.</w:t>
      </w:r>
    </w:p>
  </w:footnote>
  <w:footnote w:id="3">
    <w:p w14:paraId="12ADFDD2" w14:textId="77777777" w:rsidR="002A4C1E" w:rsidRDefault="002A4C1E" w:rsidP="00516554">
      <w:pPr>
        <w:pStyle w:val="FootnoteText"/>
      </w:pPr>
      <w:r>
        <w:rPr>
          <w:rStyle w:val="FootnoteReference"/>
        </w:rPr>
        <w:footnoteRef/>
      </w:r>
      <w:r>
        <w:t xml:space="preserve"> Source of this information is www.britishelectionstudy.com.</w:t>
      </w:r>
    </w:p>
  </w:footnote>
  <w:footnote w:id="4">
    <w:p w14:paraId="6770BD4A" w14:textId="316A76EB" w:rsidR="002A4C1E" w:rsidRDefault="002A4C1E">
      <w:pPr>
        <w:pStyle w:val="FootnoteText"/>
      </w:pPr>
      <w:r>
        <w:rPr>
          <w:rStyle w:val="FootnoteReference"/>
        </w:rPr>
        <w:footnoteRef/>
      </w:r>
      <w:r>
        <w:t xml:space="preserve"> This means the absence of so-called ties, i.e. a voter ranking two parties equally high. </w:t>
      </w:r>
    </w:p>
  </w:footnote>
  <w:footnote w:id="5">
    <w:p w14:paraId="2AD99EEB" w14:textId="33BE16AB" w:rsidR="002A4C1E" w:rsidRDefault="002A4C1E">
      <w:pPr>
        <w:pStyle w:val="FootnoteText"/>
      </w:pPr>
      <w:r>
        <w:rPr>
          <w:rStyle w:val="FootnoteReference"/>
        </w:rPr>
        <w:footnoteRef/>
      </w:r>
      <w:r>
        <w:t xml:space="preserve"> Not presented in the table are the results on the residual analyses. We performed for all the models a residual check to examine whether the model is properly specified. The model is properly satisfied from model 3 onwards. </w:t>
      </w:r>
      <w:r w:rsidR="00153FB8">
        <w:t xml:space="preserve"> The regressions result in residuals that are nicely symmetrically distributed, but too light-tailed to be fully normal. This however does not bias the coefficients and is not a problem for hypothesis testing (e.g. the estimation of standard errors/confidence intervals/p-values) in contrast with the situation where the residuals would have been too heavily tailed in their distribution (in that case estimation of robust standard errors would be in order). A light-tailed distribution of residuals may suggest over-controlling. In our analyses this means that we make it more difficult for ourselves to find significant effects. Thus, that we find them nonetheless is relatively strong evidence. </w:t>
      </w:r>
    </w:p>
  </w:footnote>
  <w:footnote w:id="6">
    <w:p w14:paraId="6C42E400" w14:textId="235AB22C" w:rsidR="002A4C1E" w:rsidRDefault="002A4C1E">
      <w:pPr>
        <w:pStyle w:val="FootnoteText"/>
      </w:pPr>
      <w:r>
        <w:rPr>
          <w:rStyle w:val="FootnoteReference"/>
        </w:rPr>
        <w:footnoteRef/>
      </w:r>
      <w:r>
        <w:t xml:space="preserve"> We also ran model 7</w:t>
      </w:r>
      <w:r w:rsidRPr="00917AA4">
        <w:t xml:space="preserve"> with a uniform weight applied to the data to compensate for the increase in cases by stacking. Because of the 7 stacks, the uniform weight was 1/7. This procedure leaves all the coefficients the same, but changes the standard errors, but leaving everything highly significant. The results found are not just to the substantial increase in cases as a result of the stacking.</w:t>
      </w:r>
    </w:p>
  </w:footnote>
  <w:footnote w:id="7">
    <w:p w14:paraId="7DA05B8E" w14:textId="063C5FB9" w:rsidR="008B1E07" w:rsidRDefault="008B1E07">
      <w:pPr>
        <w:pStyle w:val="FootnoteText"/>
      </w:pPr>
      <w:r>
        <w:rPr>
          <w:rStyle w:val="FootnoteReference"/>
        </w:rPr>
        <w:footnoteRef/>
      </w:r>
      <w:r>
        <w:t xml:space="preserve"> Not displayed as models in our paper we examined whether there were interaction effects with the various countries. The effects found are uniform across the three countries. </w:t>
      </w:r>
    </w:p>
  </w:footnote>
  <w:footnote w:id="8">
    <w:p w14:paraId="12549649" w14:textId="77777777" w:rsidR="002A4C1E" w:rsidRDefault="002A4C1E" w:rsidP="008C5D6B">
      <w:pPr>
        <w:pStyle w:val="FootnoteText"/>
      </w:pPr>
      <w:r>
        <w:rPr>
          <w:rStyle w:val="FootnoteReference"/>
        </w:rPr>
        <w:footnoteRef/>
      </w:r>
      <w:r>
        <w:t xml:space="preserve"> We do not claim this overview to be exhaustive. The table is used as support to the theory paragraph and illustrate the inconclusiveness in the field on the (un) intended consequences of negative campaigning.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530"/>
    <w:multiLevelType w:val="hybridMultilevel"/>
    <w:tmpl w:val="3C8C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1362B"/>
    <w:multiLevelType w:val="hybridMultilevel"/>
    <w:tmpl w:val="1FDA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468"/>
    <w:multiLevelType w:val="hybridMultilevel"/>
    <w:tmpl w:val="1EFC1880"/>
    <w:lvl w:ilvl="0" w:tplc="A8401BD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A5A2F"/>
    <w:multiLevelType w:val="multilevel"/>
    <w:tmpl w:val="FD4E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509BD"/>
    <w:multiLevelType w:val="hybridMultilevel"/>
    <w:tmpl w:val="2B2A5D50"/>
    <w:lvl w:ilvl="0" w:tplc="6AEC3CD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1"/>
    <w:rsid w:val="00000363"/>
    <w:rsid w:val="0000476C"/>
    <w:rsid w:val="000104F7"/>
    <w:rsid w:val="00011823"/>
    <w:rsid w:val="00013596"/>
    <w:rsid w:val="000149CE"/>
    <w:rsid w:val="000159EB"/>
    <w:rsid w:val="00017C3B"/>
    <w:rsid w:val="0002704E"/>
    <w:rsid w:val="00045278"/>
    <w:rsid w:val="0005050A"/>
    <w:rsid w:val="00064251"/>
    <w:rsid w:val="000700FC"/>
    <w:rsid w:val="000716CB"/>
    <w:rsid w:val="0007348F"/>
    <w:rsid w:val="000772CF"/>
    <w:rsid w:val="00092E97"/>
    <w:rsid w:val="00093C6F"/>
    <w:rsid w:val="000A2773"/>
    <w:rsid w:val="000A4DA7"/>
    <w:rsid w:val="000A6389"/>
    <w:rsid w:val="000A7B9E"/>
    <w:rsid w:val="000B5E28"/>
    <w:rsid w:val="000B603F"/>
    <w:rsid w:val="000C71DF"/>
    <w:rsid w:val="000D0737"/>
    <w:rsid w:val="000D39C6"/>
    <w:rsid w:val="000D7666"/>
    <w:rsid w:val="000E0D87"/>
    <w:rsid w:val="000E2ED7"/>
    <w:rsid w:val="000E76DE"/>
    <w:rsid w:val="00102B2F"/>
    <w:rsid w:val="00106BF2"/>
    <w:rsid w:val="00115D32"/>
    <w:rsid w:val="0012339F"/>
    <w:rsid w:val="001328AB"/>
    <w:rsid w:val="00140336"/>
    <w:rsid w:val="00140FDF"/>
    <w:rsid w:val="00150FF3"/>
    <w:rsid w:val="00153FB8"/>
    <w:rsid w:val="00156E53"/>
    <w:rsid w:val="001573E2"/>
    <w:rsid w:val="00171532"/>
    <w:rsid w:val="001730C0"/>
    <w:rsid w:val="00174CB9"/>
    <w:rsid w:val="001776B2"/>
    <w:rsid w:val="00190D36"/>
    <w:rsid w:val="00190EDF"/>
    <w:rsid w:val="00191FCD"/>
    <w:rsid w:val="001A46EC"/>
    <w:rsid w:val="001B14CA"/>
    <w:rsid w:val="001B24FC"/>
    <w:rsid w:val="001B322C"/>
    <w:rsid w:val="001B328C"/>
    <w:rsid w:val="001B46AC"/>
    <w:rsid w:val="001C0498"/>
    <w:rsid w:val="001C3A57"/>
    <w:rsid w:val="001C3E87"/>
    <w:rsid w:val="001D27BE"/>
    <w:rsid w:val="001D39C1"/>
    <w:rsid w:val="001D514C"/>
    <w:rsid w:val="001E654F"/>
    <w:rsid w:val="001F1537"/>
    <w:rsid w:val="002008B4"/>
    <w:rsid w:val="0020362E"/>
    <w:rsid w:val="00204C6D"/>
    <w:rsid w:val="00205F25"/>
    <w:rsid w:val="0021093E"/>
    <w:rsid w:val="00213016"/>
    <w:rsid w:val="002158FD"/>
    <w:rsid w:val="00222D06"/>
    <w:rsid w:val="00232A6E"/>
    <w:rsid w:val="00232F00"/>
    <w:rsid w:val="002346C8"/>
    <w:rsid w:val="0023517E"/>
    <w:rsid w:val="00236CC8"/>
    <w:rsid w:val="0024267C"/>
    <w:rsid w:val="00260246"/>
    <w:rsid w:val="002613A7"/>
    <w:rsid w:val="00262DE6"/>
    <w:rsid w:val="00265A21"/>
    <w:rsid w:val="00265F31"/>
    <w:rsid w:val="002706EF"/>
    <w:rsid w:val="00270709"/>
    <w:rsid w:val="0027116D"/>
    <w:rsid w:val="00271C2E"/>
    <w:rsid w:val="002745BD"/>
    <w:rsid w:val="00276566"/>
    <w:rsid w:val="00276CDA"/>
    <w:rsid w:val="00290D50"/>
    <w:rsid w:val="00291B96"/>
    <w:rsid w:val="002A0F92"/>
    <w:rsid w:val="002A4C1E"/>
    <w:rsid w:val="002A7FD4"/>
    <w:rsid w:val="002B0FCB"/>
    <w:rsid w:val="002B4D3F"/>
    <w:rsid w:val="002D20B5"/>
    <w:rsid w:val="002D6999"/>
    <w:rsid w:val="002E2479"/>
    <w:rsid w:val="002E6743"/>
    <w:rsid w:val="0030011A"/>
    <w:rsid w:val="00314C1A"/>
    <w:rsid w:val="00315921"/>
    <w:rsid w:val="0032067A"/>
    <w:rsid w:val="00335818"/>
    <w:rsid w:val="00336E27"/>
    <w:rsid w:val="00337B20"/>
    <w:rsid w:val="003406A4"/>
    <w:rsid w:val="00341F67"/>
    <w:rsid w:val="003420B7"/>
    <w:rsid w:val="00345166"/>
    <w:rsid w:val="00350E9B"/>
    <w:rsid w:val="0035247B"/>
    <w:rsid w:val="00360ABD"/>
    <w:rsid w:val="003614B8"/>
    <w:rsid w:val="00365880"/>
    <w:rsid w:val="0036592E"/>
    <w:rsid w:val="00366799"/>
    <w:rsid w:val="00385F6C"/>
    <w:rsid w:val="00387AA7"/>
    <w:rsid w:val="003917F2"/>
    <w:rsid w:val="00392CBB"/>
    <w:rsid w:val="00395259"/>
    <w:rsid w:val="003A1547"/>
    <w:rsid w:val="003A728F"/>
    <w:rsid w:val="003B2766"/>
    <w:rsid w:val="003B60DA"/>
    <w:rsid w:val="003D137D"/>
    <w:rsid w:val="003D70F6"/>
    <w:rsid w:val="003E2E63"/>
    <w:rsid w:val="003F23B4"/>
    <w:rsid w:val="003F638C"/>
    <w:rsid w:val="003F7E00"/>
    <w:rsid w:val="004017DD"/>
    <w:rsid w:val="00405268"/>
    <w:rsid w:val="00405584"/>
    <w:rsid w:val="00407984"/>
    <w:rsid w:val="004124D3"/>
    <w:rsid w:val="00420F26"/>
    <w:rsid w:val="00434476"/>
    <w:rsid w:val="00435119"/>
    <w:rsid w:val="00435B1D"/>
    <w:rsid w:val="0045051F"/>
    <w:rsid w:val="00454497"/>
    <w:rsid w:val="00455004"/>
    <w:rsid w:val="00460340"/>
    <w:rsid w:val="00471FDA"/>
    <w:rsid w:val="00472D45"/>
    <w:rsid w:val="00487A64"/>
    <w:rsid w:val="00494B8E"/>
    <w:rsid w:val="00497EBD"/>
    <w:rsid w:val="004A042D"/>
    <w:rsid w:val="004A152D"/>
    <w:rsid w:val="004A1CB6"/>
    <w:rsid w:val="004A27D6"/>
    <w:rsid w:val="004A3AC6"/>
    <w:rsid w:val="004A62BA"/>
    <w:rsid w:val="004B13D7"/>
    <w:rsid w:val="004B286E"/>
    <w:rsid w:val="004C5504"/>
    <w:rsid w:val="004E3344"/>
    <w:rsid w:val="004E372C"/>
    <w:rsid w:val="004E4A45"/>
    <w:rsid w:val="004F0603"/>
    <w:rsid w:val="004F09B8"/>
    <w:rsid w:val="004F5E06"/>
    <w:rsid w:val="004F636F"/>
    <w:rsid w:val="0050043D"/>
    <w:rsid w:val="00504177"/>
    <w:rsid w:val="00510094"/>
    <w:rsid w:val="00516554"/>
    <w:rsid w:val="00524122"/>
    <w:rsid w:val="00524B8A"/>
    <w:rsid w:val="00525B8E"/>
    <w:rsid w:val="0052617C"/>
    <w:rsid w:val="00532BB3"/>
    <w:rsid w:val="00547C10"/>
    <w:rsid w:val="00553C31"/>
    <w:rsid w:val="00554373"/>
    <w:rsid w:val="00556F4A"/>
    <w:rsid w:val="00565E54"/>
    <w:rsid w:val="00573A41"/>
    <w:rsid w:val="005750BD"/>
    <w:rsid w:val="00581BEC"/>
    <w:rsid w:val="005845D6"/>
    <w:rsid w:val="0059205B"/>
    <w:rsid w:val="005A12EF"/>
    <w:rsid w:val="005A1DB1"/>
    <w:rsid w:val="005A4496"/>
    <w:rsid w:val="005A6AEA"/>
    <w:rsid w:val="005B06B1"/>
    <w:rsid w:val="005C160B"/>
    <w:rsid w:val="005C1B0D"/>
    <w:rsid w:val="005C3C20"/>
    <w:rsid w:val="005D3842"/>
    <w:rsid w:val="005E1BD0"/>
    <w:rsid w:val="005E28ED"/>
    <w:rsid w:val="005E337B"/>
    <w:rsid w:val="005E3E06"/>
    <w:rsid w:val="005F2A49"/>
    <w:rsid w:val="005F4F86"/>
    <w:rsid w:val="005F5BEA"/>
    <w:rsid w:val="005F6D2B"/>
    <w:rsid w:val="006017B1"/>
    <w:rsid w:val="00602353"/>
    <w:rsid w:val="0060304C"/>
    <w:rsid w:val="00611B02"/>
    <w:rsid w:val="00612665"/>
    <w:rsid w:val="00613164"/>
    <w:rsid w:val="0061620F"/>
    <w:rsid w:val="00621643"/>
    <w:rsid w:val="006271A0"/>
    <w:rsid w:val="0063622E"/>
    <w:rsid w:val="0063789C"/>
    <w:rsid w:val="00640DA8"/>
    <w:rsid w:val="00640EBF"/>
    <w:rsid w:val="00647B74"/>
    <w:rsid w:val="006522D6"/>
    <w:rsid w:val="00653BDA"/>
    <w:rsid w:val="00653FF7"/>
    <w:rsid w:val="00654E79"/>
    <w:rsid w:val="00676DC9"/>
    <w:rsid w:val="0068095A"/>
    <w:rsid w:val="00695784"/>
    <w:rsid w:val="00696D20"/>
    <w:rsid w:val="00697672"/>
    <w:rsid w:val="006A20B9"/>
    <w:rsid w:val="006A2B9B"/>
    <w:rsid w:val="006B2145"/>
    <w:rsid w:val="006B4F06"/>
    <w:rsid w:val="006B6CDA"/>
    <w:rsid w:val="006C14DC"/>
    <w:rsid w:val="006D106E"/>
    <w:rsid w:val="006D1635"/>
    <w:rsid w:val="006E23C3"/>
    <w:rsid w:val="006E2615"/>
    <w:rsid w:val="007039F1"/>
    <w:rsid w:val="007145F6"/>
    <w:rsid w:val="0073094B"/>
    <w:rsid w:val="0073697C"/>
    <w:rsid w:val="0074366C"/>
    <w:rsid w:val="00747118"/>
    <w:rsid w:val="0076072A"/>
    <w:rsid w:val="007609C3"/>
    <w:rsid w:val="0076539A"/>
    <w:rsid w:val="00766073"/>
    <w:rsid w:val="00767F5D"/>
    <w:rsid w:val="00781719"/>
    <w:rsid w:val="0078548F"/>
    <w:rsid w:val="007B0AE7"/>
    <w:rsid w:val="007B45E4"/>
    <w:rsid w:val="007C3E64"/>
    <w:rsid w:val="007C5E7D"/>
    <w:rsid w:val="007C7843"/>
    <w:rsid w:val="007E26A7"/>
    <w:rsid w:val="007F27F6"/>
    <w:rsid w:val="007F3946"/>
    <w:rsid w:val="007F4E8D"/>
    <w:rsid w:val="00813C15"/>
    <w:rsid w:val="00816525"/>
    <w:rsid w:val="00821C24"/>
    <w:rsid w:val="00824173"/>
    <w:rsid w:val="00827725"/>
    <w:rsid w:val="00827A03"/>
    <w:rsid w:val="00840793"/>
    <w:rsid w:val="00845988"/>
    <w:rsid w:val="008468BB"/>
    <w:rsid w:val="008567C6"/>
    <w:rsid w:val="00861A1A"/>
    <w:rsid w:val="008701ED"/>
    <w:rsid w:val="00872B09"/>
    <w:rsid w:val="00875780"/>
    <w:rsid w:val="008802F7"/>
    <w:rsid w:val="00880350"/>
    <w:rsid w:val="00884ACA"/>
    <w:rsid w:val="00886177"/>
    <w:rsid w:val="0088719B"/>
    <w:rsid w:val="008A464E"/>
    <w:rsid w:val="008A65FF"/>
    <w:rsid w:val="008A7AF1"/>
    <w:rsid w:val="008B1E07"/>
    <w:rsid w:val="008B4805"/>
    <w:rsid w:val="008C0B37"/>
    <w:rsid w:val="008C4A43"/>
    <w:rsid w:val="008C5D6B"/>
    <w:rsid w:val="008C695C"/>
    <w:rsid w:val="008E2223"/>
    <w:rsid w:val="008E2943"/>
    <w:rsid w:val="008E3733"/>
    <w:rsid w:val="00905363"/>
    <w:rsid w:val="00912CA0"/>
    <w:rsid w:val="0091331E"/>
    <w:rsid w:val="00917AA4"/>
    <w:rsid w:val="009305EF"/>
    <w:rsid w:val="00931BE8"/>
    <w:rsid w:val="00933798"/>
    <w:rsid w:val="0094296D"/>
    <w:rsid w:val="00950A82"/>
    <w:rsid w:val="0096353B"/>
    <w:rsid w:val="00980C39"/>
    <w:rsid w:val="00982761"/>
    <w:rsid w:val="00984A78"/>
    <w:rsid w:val="00985414"/>
    <w:rsid w:val="009907B6"/>
    <w:rsid w:val="0099419E"/>
    <w:rsid w:val="009B19CA"/>
    <w:rsid w:val="009B59A6"/>
    <w:rsid w:val="009C5A34"/>
    <w:rsid w:val="009D5552"/>
    <w:rsid w:val="009E766B"/>
    <w:rsid w:val="009E788A"/>
    <w:rsid w:val="009F4F97"/>
    <w:rsid w:val="009F68DA"/>
    <w:rsid w:val="00A06CF6"/>
    <w:rsid w:val="00A152BF"/>
    <w:rsid w:val="00A245E6"/>
    <w:rsid w:val="00A30791"/>
    <w:rsid w:val="00A42038"/>
    <w:rsid w:val="00A4704B"/>
    <w:rsid w:val="00A52FC9"/>
    <w:rsid w:val="00A53A5C"/>
    <w:rsid w:val="00A55DE8"/>
    <w:rsid w:val="00A5650A"/>
    <w:rsid w:val="00A613E8"/>
    <w:rsid w:val="00A658BE"/>
    <w:rsid w:val="00A759ED"/>
    <w:rsid w:val="00A83960"/>
    <w:rsid w:val="00A91391"/>
    <w:rsid w:val="00A92F69"/>
    <w:rsid w:val="00A94DBC"/>
    <w:rsid w:val="00A970DE"/>
    <w:rsid w:val="00AA1BAB"/>
    <w:rsid w:val="00AA3B8E"/>
    <w:rsid w:val="00AA759B"/>
    <w:rsid w:val="00AB44BC"/>
    <w:rsid w:val="00AC569B"/>
    <w:rsid w:val="00AD0D73"/>
    <w:rsid w:val="00AD523C"/>
    <w:rsid w:val="00AD60B9"/>
    <w:rsid w:val="00AD6EBC"/>
    <w:rsid w:val="00AE28A3"/>
    <w:rsid w:val="00AE3574"/>
    <w:rsid w:val="00AE39E1"/>
    <w:rsid w:val="00AE7649"/>
    <w:rsid w:val="00AF391F"/>
    <w:rsid w:val="00B137CE"/>
    <w:rsid w:val="00B13BDB"/>
    <w:rsid w:val="00B15CE0"/>
    <w:rsid w:val="00B2316E"/>
    <w:rsid w:val="00B24407"/>
    <w:rsid w:val="00B334F7"/>
    <w:rsid w:val="00B3695D"/>
    <w:rsid w:val="00B37DA6"/>
    <w:rsid w:val="00B425CA"/>
    <w:rsid w:val="00B4311F"/>
    <w:rsid w:val="00B54E41"/>
    <w:rsid w:val="00B602BD"/>
    <w:rsid w:val="00B63A35"/>
    <w:rsid w:val="00B63AAA"/>
    <w:rsid w:val="00B66095"/>
    <w:rsid w:val="00B72A2E"/>
    <w:rsid w:val="00B74EEB"/>
    <w:rsid w:val="00B77CD4"/>
    <w:rsid w:val="00B80258"/>
    <w:rsid w:val="00B81281"/>
    <w:rsid w:val="00B8685E"/>
    <w:rsid w:val="00B92B9D"/>
    <w:rsid w:val="00B93C9F"/>
    <w:rsid w:val="00B93D9B"/>
    <w:rsid w:val="00B94E88"/>
    <w:rsid w:val="00BA49C5"/>
    <w:rsid w:val="00BB2A9F"/>
    <w:rsid w:val="00BB4022"/>
    <w:rsid w:val="00BC06B9"/>
    <w:rsid w:val="00BC1FFD"/>
    <w:rsid w:val="00BC5820"/>
    <w:rsid w:val="00BD73A2"/>
    <w:rsid w:val="00BE2FC2"/>
    <w:rsid w:val="00BE449A"/>
    <w:rsid w:val="00BE57A9"/>
    <w:rsid w:val="00BE58E5"/>
    <w:rsid w:val="00BF345D"/>
    <w:rsid w:val="00BF5EA5"/>
    <w:rsid w:val="00C12D12"/>
    <w:rsid w:val="00C13484"/>
    <w:rsid w:val="00C14C82"/>
    <w:rsid w:val="00C17CE0"/>
    <w:rsid w:val="00C36A0F"/>
    <w:rsid w:val="00C414F4"/>
    <w:rsid w:val="00C460BB"/>
    <w:rsid w:val="00C61AB4"/>
    <w:rsid w:val="00C62100"/>
    <w:rsid w:val="00C646C2"/>
    <w:rsid w:val="00C661D6"/>
    <w:rsid w:val="00C6766F"/>
    <w:rsid w:val="00C678F9"/>
    <w:rsid w:val="00C75A21"/>
    <w:rsid w:val="00C77C71"/>
    <w:rsid w:val="00C814F4"/>
    <w:rsid w:val="00C81D6D"/>
    <w:rsid w:val="00C85607"/>
    <w:rsid w:val="00C8577A"/>
    <w:rsid w:val="00C8680E"/>
    <w:rsid w:val="00C94C4D"/>
    <w:rsid w:val="00C95204"/>
    <w:rsid w:val="00C97273"/>
    <w:rsid w:val="00CA43B0"/>
    <w:rsid w:val="00CA6173"/>
    <w:rsid w:val="00CB0DBA"/>
    <w:rsid w:val="00CB6493"/>
    <w:rsid w:val="00CC1B06"/>
    <w:rsid w:val="00CC677F"/>
    <w:rsid w:val="00CD214D"/>
    <w:rsid w:val="00CE3281"/>
    <w:rsid w:val="00CF2EE5"/>
    <w:rsid w:val="00CF3207"/>
    <w:rsid w:val="00D11CE7"/>
    <w:rsid w:val="00D12B75"/>
    <w:rsid w:val="00D13232"/>
    <w:rsid w:val="00D17A5E"/>
    <w:rsid w:val="00D25CF8"/>
    <w:rsid w:val="00D31B94"/>
    <w:rsid w:val="00D34851"/>
    <w:rsid w:val="00D410C1"/>
    <w:rsid w:val="00D4115A"/>
    <w:rsid w:val="00D445D9"/>
    <w:rsid w:val="00D527A3"/>
    <w:rsid w:val="00D527BF"/>
    <w:rsid w:val="00D61BFD"/>
    <w:rsid w:val="00D6711D"/>
    <w:rsid w:val="00D7030F"/>
    <w:rsid w:val="00D73A6B"/>
    <w:rsid w:val="00D76831"/>
    <w:rsid w:val="00D827FB"/>
    <w:rsid w:val="00D86DD3"/>
    <w:rsid w:val="00D87BF0"/>
    <w:rsid w:val="00D90FEA"/>
    <w:rsid w:val="00D94ADA"/>
    <w:rsid w:val="00D966D4"/>
    <w:rsid w:val="00D97BE9"/>
    <w:rsid w:val="00DA47FB"/>
    <w:rsid w:val="00DA6F53"/>
    <w:rsid w:val="00DB5D49"/>
    <w:rsid w:val="00DB77E3"/>
    <w:rsid w:val="00DC5355"/>
    <w:rsid w:val="00DC6539"/>
    <w:rsid w:val="00DC7B6D"/>
    <w:rsid w:val="00DD2173"/>
    <w:rsid w:val="00DD491A"/>
    <w:rsid w:val="00DE4B9C"/>
    <w:rsid w:val="00DE4D21"/>
    <w:rsid w:val="00DE56D3"/>
    <w:rsid w:val="00DE6581"/>
    <w:rsid w:val="00DE730D"/>
    <w:rsid w:val="00DF000A"/>
    <w:rsid w:val="00E00892"/>
    <w:rsid w:val="00E0283E"/>
    <w:rsid w:val="00E0531A"/>
    <w:rsid w:val="00E06FE8"/>
    <w:rsid w:val="00E07C33"/>
    <w:rsid w:val="00E115BD"/>
    <w:rsid w:val="00E12EA0"/>
    <w:rsid w:val="00E13E6C"/>
    <w:rsid w:val="00E14921"/>
    <w:rsid w:val="00E17433"/>
    <w:rsid w:val="00E178A4"/>
    <w:rsid w:val="00E23B6C"/>
    <w:rsid w:val="00E23E50"/>
    <w:rsid w:val="00E35484"/>
    <w:rsid w:val="00E611F3"/>
    <w:rsid w:val="00E631D1"/>
    <w:rsid w:val="00E85204"/>
    <w:rsid w:val="00E862CF"/>
    <w:rsid w:val="00E932CE"/>
    <w:rsid w:val="00EA175C"/>
    <w:rsid w:val="00EA380E"/>
    <w:rsid w:val="00EA6804"/>
    <w:rsid w:val="00EB03D7"/>
    <w:rsid w:val="00EB41F6"/>
    <w:rsid w:val="00EB6705"/>
    <w:rsid w:val="00EC06B9"/>
    <w:rsid w:val="00EC66BF"/>
    <w:rsid w:val="00EC7656"/>
    <w:rsid w:val="00ED1080"/>
    <w:rsid w:val="00ED1127"/>
    <w:rsid w:val="00ED292D"/>
    <w:rsid w:val="00ED2EBF"/>
    <w:rsid w:val="00EE0063"/>
    <w:rsid w:val="00EE6BAB"/>
    <w:rsid w:val="00EF1024"/>
    <w:rsid w:val="00EF5FDE"/>
    <w:rsid w:val="00F258AD"/>
    <w:rsid w:val="00F25AC8"/>
    <w:rsid w:val="00F2611A"/>
    <w:rsid w:val="00F30E54"/>
    <w:rsid w:val="00F41A52"/>
    <w:rsid w:val="00F45CCA"/>
    <w:rsid w:val="00F54205"/>
    <w:rsid w:val="00F57A54"/>
    <w:rsid w:val="00F60B43"/>
    <w:rsid w:val="00F65069"/>
    <w:rsid w:val="00F651AC"/>
    <w:rsid w:val="00F767CF"/>
    <w:rsid w:val="00F76D0C"/>
    <w:rsid w:val="00F81167"/>
    <w:rsid w:val="00F82D9E"/>
    <w:rsid w:val="00F82ED9"/>
    <w:rsid w:val="00F84BE3"/>
    <w:rsid w:val="00F856B7"/>
    <w:rsid w:val="00F902D6"/>
    <w:rsid w:val="00F90EB8"/>
    <w:rsid w:val="00F926AD"/>
    <w:rsid w:val="00FA3F0C"/>
    <w:rsid w:val="00FA517B"/>
    <w:rsid w:val="00FA540C"/>
    <w:rsid w:val="00FA740F"/>
    <w:rsid w:val="00FB4D5E"/>
    <w:rsid w:val="00FC6F57"/>
    <w:rsid w:val="00FD2B1D"/>
    <w:rsid w:val="00FD685A"/>
    <w:rsid w:val="00FD7C10"/>
    <w:rsid w:val="00FE1EA9"/>
    <w:rsid w:val="00FF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DCD7"/>
  <w15:chartTrackingRefBased/>
  <w15:docId w15:val="{38A1623F-93F3-4F49-A69B-47337956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1F6"/>
    <w:rPr>
      <w:color w:val="0563C1" w:themeColor="hyperlink"/>
      <w:u w:val="single"/>
    </w:rPr>
  </w:style>
  <w:style w:type="paragraph" w:styleId="FootnoteText">
    <w:name w:val="footnote text"/>
    <w:basedOn w:val="Normal"/>
    <w:link w:val="FootnoteTextChar"/>
    <w:uiPriority w:val="99"/>
    <w:unhideWhenUsed/>
    <w:rsid w:val="0005050A"/>
    <w:pPr>
      <w:spacing w:after="0" w:line="240" w:lineRule="auto"/>
    </w:pPr>
    <w:rPr>
      <w:sz w:val="20"/>
      <w:szCs w:val="20"/>
    </w:rPr>
  </w:style>
  <w:style w:type="character" w:customStyle="1" w:styleId="FootnoteTextChar">
    <w:name w:val="Footnote Text Char"/>
    <w:basedOn w:val="DefaultParagraphFont"/>
    <w:link w:val="FootnoteText"/>
    <w:uiPriority w:val="99"/>
    <w:rsid w:val="0005050A"/>
    <w:rPr>
      <w:sz w:val="20"/>
      <w:szCs w:val="20"/>
    </w:rPr>
  </w:style>
  <w:style w:type="character" w:styleId="FootnoteReference">
    <w:name w:val="footnote reference"/>
    <w:basedOn w:val="DefaultParagraphFont"/>
    <w:uiPriority w:val="99"/>
    <w:semiHidden/>
    <w:unhideWhenUsed/>
    <w:rsid w:val="0005050A"/>
    <w:rPr>
      <w:vertAlign w:val="superscript"/>
    </w:rPr>
  </w:style>
  <w:style w:type="table" w:styleId="TableGrid">
    <w:name w:val="Table Grid"/>
    <w:basedOn w:val="TableNormal"/>
    <w:uiPriority w:val="39"/>
    <w:rsid w:val="00F7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016"/>
    <w:rPr>
      <w:sz w:val="16"/>
      <w:szCs w:val="16"/>
    </w:rPr>
  </w:style>
  <w:style w:type="paragraph" w:styleId="CommentText">
    <w:name w:val="annotation text"/>
    <w:basedOn w:val="Normal"/>
    <w:link w:val="CommentTextChar"/>
    <w:uiPriority w:val="99"/>
    <w:unhideWhenUsed/>
    <w:rsid w:val="00213016"/>
    <w:pPr>
      <w:spacing w:line="240" w:lineRule="auto"/>
    </w:pPr>
    <w:rPr>
      <w:sz w:val="20"/>
      <w:szCs w:val="20"/>
    </w:rPr>
  </w:style>
  <w:style w:type="character" w:customStyle="1" w:styleId="CommentTextChar">
    <w:name w:val="Comment Text Char"/>
    <w:basedOn w:val="DefaultParagraphFont"/>
    <w:link w:val="CommentText"/>
    <w:uiPriority w:val="99"/>
    <w:rsid w:val="00213016"/>
    <w:rPr>
      <w:sz w:val="20"/>
      <w:szCs w:val="20"/>
    </w:rPr>
  </w:style>
  <w:style w:type="paragraph" w:styleId="CommentSubject">
    <w:name w:val="annotation subject"/>
    <w:basedOn w:val="CommentText"/>
    <w:next w:val="CommentText"/>
    <w:link w:val="CommentSubjectChar"/>
    <w:uiPriority w:val="99"/>
    <w:semiHidden/>
    <w:unhideWhenUsed/>
    <w:rsid w:val="00213016"/>
    <w:rPr>
      <w:b/>
      <w:bCs/>
    </w:rPr>
  </w:style>
  <w:style w:type="character" w:customStyle="1" w:styleId="CommentSubjectChar">
    <w:name w:val="Comment Subject Char"/>
    <w:basedOn w:val="CommentTextChar"/>
    <w:link w:val="CommentSubject"/>
    <w:uiPriority w:val="99"/>
    <w:semiHidden/>
    <w:rsid w:val="00213016"/>
    <w:rPr>
      <w:b/>
      <w:bCs/>
      <w:sz w:val="20"/>
      <w:szCs w:val="20"/>
    </w:rPr>
  </w:style>
  <w:style w:type="paragraph" w:styleId="BalloonText">
    <w:name w:val="Balloon Text"/>
    <w:basedOn w:val="Normal"/>
    <w:link w:val="BalloonTextChar"/>
    <w:uiPriority w:val="99"/>
    <w:semiHidden/>
    <w:unhideWhenUsed/>
    <w:rsid w:val="00213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16"/>
    <w:rPr>
      <w:rFonts w:ascii="Segoe UI" w:hAnsi="Segoe UI" w:cs="Segoe UI"/>
      <w:sz w:val="18"/>
      <w:szCs w:val="18"/>
    </w:rPr>
  </w:style>
  <w:style w:type="paragraph" w:styleId="Header">
    <w:name w:val="header"/>
    <w:basedOn w:val="Normal"/>
    <w:link w:val="HeaderChar"/>
    <w:uiPriority w:val="99"/>
    <w:unhideWhenUsed/>
    <w:rsid w:val="003A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47"/>
  </w:style>
  <w:style w:type="paragraph" w:styleId="Footer">
    <w:name w:val="footer"/>
    <w:basedOn w:val="Normal"/>
    <w:link w:val="FooterChar"/>
    <w:uiPriority w:val="99"/>
    <w:unhideWhenUsed/>
    <w:rsid w:val="003A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547"/>
  </w:style>
  <w:style w:type="character" w:styleId="Emphasis">
    <w:name w:val="Emphasis"/>
    <w:basedOn w:val="DefaultParagraphFont"/>
    <w:uiPriority w:val="20"/>
    <w:qFormat/>
    <w:rsid w:val="004F636F"/>
    <w:rPr>
      <w:i/>
      <w:iCs/>
    </w:rPr>
  </w:style>
  <w:style w:type="paragraph" w:styleId="ListParagraph">
    <w:name w:val="List Paragraph"/>
    <w:basedOn w:val="Normal"/>
    <w:uiPriority w:val="34"/>
    <w:qFormat/>
    <w:rsid w:val="008C0B37"/>
    <w:pPr>
      <w:spacing w:after="0" w:line="240" w:lineRule="auto"/>
      <w:ind w:left="720"/>
      <w:contextualSpacing/>
    </w:pPr>
  </w:style>
  <w:style w:type="character" w:styleId="PlaceholderText">
    <w:name w:val="Placeholder Text"/>
    <w:basedOn w:val="DefaultParagraphFont"/>
    <w:uiPriority w:val="99"/>
    <w:semiHidden/>
    <w:rsid w:val="00B72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6011">
      <w:bodyDiv w:val="1"/>
      <w:marLeft w:val="0"/>
      <w:marRight w:val="0"/>
      <w:marTop w:val="0"/>
      <w:marBottom w:val="0"/>
      <w:divBdr>
        <w:top w:val="none" w:sz="0" w:space="0" w:color="auto"/>
        <w:left w:val="none" w:sz="0" w:space="0" w:color="auto"/>
        <w:bottom w:val="none" w:sz="0" w:space="0" w:color="auto"/>
        <w:right w:val="none" w:sz="0" w:space="0" w:color="auto"/>
      </w:divBdr>
    </w:div>
    <w:div w:id="909464568">
      <w:bodyDiv w:val="1"/>
      <w:marLeft w:val="0"/>
      <w:marRight w:val="0"/>
      <w:marTop w:val="0"/>
      <w:marBottom w:val="0"/>
      <w:divBdr>
        <w:top w:val="none" w:sz="0" w:space="0" w:color="auto"/>
        <w:left w:val="none" w:sz="0" w:space="0" w:color="auto"/>
        <w:bottom w:val="none" w:sz="0" w:space="0" w:color="auto"/>
        <w:right w:val="none" w:sz="0" w:space="0" w:color="auto"/>
      </w:divBdr>
    </w:div>
    <w:div w:id="16884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Downloads/sn06574%20(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ucsd.edu/~sdesposato/exp1.pdf"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mailto:Annemarie.Walter@Nottingh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Sheet3!$A$3</c:f>
              <c:strCache>
                <c:ptCount val="1"/>
                <c:pt idx="0">
                  <c:v>Conservative Party</c:v>
                </c:pt>
              </c:strCache>
            </c:strRef>
          </c:tx>
          <c:spPr>
            <a:ln w="28575" cap="rnd">
              <a:solidFill>
                <a:schemeClr val="accent2"/>
              </a:solidFill>
              <a:round/>
            </a:ln>
            <a:effectLst/>
          </c:spPr>
          <c:marker>
            <c:symbol val="none"/>
          </c:marker>
          <c:val>
            <c:numRef>
              <c:f>Sheet3!$B$3:$AM$3</c:f>
              <c:numCache>
                <c:formatCode>General</c:formatCode>
                <c:ptCount val="38"/>
                <c:pt idx="0">
                  <c:v>2.7988170000000001</c:v>
                </c:pt>
                <c:pt idx="1">
                  <c:v>2.7962959999999999</c:v>
                </c:pt>
                <c:pt idx="2">
                  <c:v>2.6684489999999998</c:v>
                </c:pt>
                <c:pt idx="3">
                  <c:v>2.7447370000000002</c:v>
                </c:pt>
                <c:pt idx="4">
                  <c:v>2.691824</c:v>
                </c:pt>
                <c:pt idx="5">
                  <c:v>2.7596150000000002</c:v>
                </c:pt>
                <c:pt idx="6">
                  <c:v>2.75</c:v>
                </c:pt>
                <c:pt idx="7">
                  <c:v>2.5073530000000002</c:v>
                </c:pt>
                <c:pt idx="8">
                  <c:v>2.7362639999999998</c:v>
                </c:pt>
                <c:pt idx="9">
                  <c:v>2.8170730000000002</c:v>
                </c:pt>
                <c:pt idx="10">
                  <c:v>2.5641029999999998</c:v>
                </c:pt>
                <c:pt idx="11">
                  <c:v>2.5266670000000002</c:v>
                </c:pt>
                <c:pt idx="12">
                  <c:v>2.3519999999999999</c:v>
                </c:pt>
                <c:pt idx="13">
                  <c:v>2.5463580000000001</c:v>
                </c:pt>
                <c:pt idx="14">
                  <c:v>2.4606059999999998</c:v>
                </c:pt>
                <c:pt idx="15">
                  <c:v>2.6956519999999999</c:v>
                </c:pt>
                <c:pt idx="16">
                  <c:v>2.6114860000000002</c:v>
                </c:pt>
                <c:pt idx="17">
                  <c:v>2.6826919999999999</c:v>
                </c:pt>
                <c:pt idx="18">
                  <c:v>2.6740740000000001</c:v>
                </c:pt>
                <c:pt idx="19">
                  <c:v>2.3925619999999999</c:v>
                </c:pt>
                <c:pt idx="20">
                  <c:v>2.4006020000000001</c:v>
                </c:pt>
                <c:pt idx="21">
                  <c:v>2.6006290000000001</c:v>
                </c:pt>
                <c:pt idx="22">
                  <c:v>2.4270830000000001</c:v>
                </c:pt>
                <c:pt idx="23">
                  <c:v>2.3227850000000001</c:v>
                </c:pt>
                <c:pt idx="24">
                  <c:v>2.5090089999999998</c:v>
                </c:pt>
                <c:pt idx="25">
                  <c:v>2.3073769999999998</c:v>
                </c:pt>
                <c:pt idx="26">
                  <c:v>2.389764</c:v>
                </c:pt>
                <c:pt idx="27">
                  <c:v>2.3173080000000001</c:v>
                </c:pt>
                <c:pt idx="28">
                  <c:v>2.4906830000000002</c:v>
                </c:pt>
                <c:pt idx="29">
                  <c:v>2.389535</c:v>
                </c:pt>
                <c:pt idx="30">
                  <c:v>2.457865</c:v>
                </c:pt>
                <c:pt idx="31">
                  <c:v>2.6363639999999999</c:v>
                </c:pt>
                <c:pt idx="32">
                  <c:v>2.4354840000000002</c:v>
                </c:pt>
                <c:pt idx="33">
                  <c:v>2.3981479999999999</c:v>
                </c:pt>
                <c:pt idx="34">
                  <c:v>2.4777779999999998</c:v>
                </c:pt>
                <c:pt idx="35">
                  <c:v>2.4093140000000002</c:v>
                </c:pt>
                <c:pt idx="36">
                  <c:v>2.5402010000000002</c:v>
                </c:pt>
                <c:pt idx="37">
                  <c:v>2.493789</c:v>
                </c:pt>
              </c:numCache>
            </c:numRef>
          </c:val>
          <c:smooth val="0"/>
        </c:ser>
        <c:ser>
          <c:idx val="2"/>
          <c:order val="2"/>
          <c:tx>
            <c:strRef>
              <c:f>Sheet3!$A$4</c:f>
              <c:strCache>
                <c:ptCount val="1"/>
                <c:pt idx="0">
                  <c:v>Green Party</c:v>
                </c:pt>
              </c:strCache>
            </c:strRef>
          </c:tx>
          <c:spPr>
            <a:ln w="28575" cap="rnd">
              <a:solidFill>
                <a:srgbClr val="92D050"/>
              </a:solidFill>
              <a:round/>
            </a:ln>
            <a:effectLst/>
          </c:spPr>
          <c:marker>
            <c:symbol val="none"/>
          </c:marker>
          <c:val>
            <c:numRef>
              <c:f>Sheet3!$B$4:$AM$4</c:f>
              <c:numCache>
                <c:formatCode>General</c:formatCode>
                <c:ptCount val="38"/>
                <c:pt idx="0">
                  <c:v>2.8613279999999999</c:v>
                </c:pt>
                <c:pt idx="1">
                  <c:v>2.7880660000000002</c:v>
                </c:pt>
                <c:pt idx="2">
                  <c:v>2.7745449999999998</c:v>
                </c:pt>
                <c:pt idx="3">
                  <c:v>2.8403510000000001</c:v>
                </c:pt>
                <c:pt idx="4">
                  <c:v>2.766667</c:v>
                </c:pt>
                <c:pt idx="5">
                  <c:v>2.703271</c:v>
                </c:pt>
                <c:pt idx="6">
                  <c:v>2.7063830000000002</c:v>
                </c:pt>
                <c:pt idx="7">
                  <c:v>2.5746609999999999</c:v>
                </c:pt>
                <c:pt idx="8">
                  <c:v>2.7379030000000002</c:v>
                </c:pt>
                <c:pt idx="9">
                  <c:v>2.7557079999999998</c:v>
                </c:pt>
                <c:pt idx="10">
                  <c:v>2.769231</c:v>
                </c:pt>
                <c:pt idx="11">
                  <c:v>2.8238340000000002</c:v>
                </c:pt>
                <c:pt idx="12">
                  <c:v>2.8170099999999998</c:v>
                </c:pt>
                <c:pt idx="13">
                  <c:v>2.822816</c:v>
                </c:pt>
                <c:pt idx="14">
                  <c:v>2.8023720000000001</c:v>
                </c:pt>
                <c:pt idx="15">
                  <c:v>2.7152470000000002</c:v>
                </c:pt>
                <c:pt idx="16">
                  <c:v>2.7909090000000001</c:v>
                </c:pt>
                <c:pt idx="17">
                  <c:v>2.7569170000000001</c:v>
                </c:pt>
                <c:pt idx="18">
                  <c:v>2.76</c:v>
                </c:pt>
                <c:pt idx="19">
                  <c:v>2.6970589999999999</c:v>
                </c:pt>
                <c:pt idx="20">
                  <c:v>2.7697099999999999</c:v>
                </c:pt>
                <c:pt idx="21">
                  <c:v>2.7780079999999998</c:v>
                </c:pt>
                <c:pt idx="22">
                  <c:v>2.7632650000000001</c:v>
                </c:pt>
                <c:pt idx="23">
                  <c:v>2.8321679999999998</c:v>
                </c:pt>
                <c:pt idx="24">
                  <c:v>2.7592590000000001</c:v>
                </c:pt>
                <c:pt idx="25">
                  <c:v>2.7619050000000001</c:v>
                </c:pt>
                <c:pt idx="26">
                  <c:v>2.784141</c:v>
                </c:pt>
                <c:pt idx="27">
                  <c:v>2.643805</c:v>
                </c:pt>
                <c:pt idx="28">
                  <c:v>2.8613279999999999</c:v>
                </c:pt>
                <c:pt idx="29">
                  <c:v>2.7877700000000001</c:v>
                </c:pt>
                <c:pt idx="30">
                  <c:v>2.7966419999999999</c:v>
                </c:pt>
                <c:pt idx="31">
                  <c:v>2.7659570000000002</c:v>
                </c:pt>
                <c:pt idx="32">
                  <c:v>2.808163</c:v>
                </c:pt>
                <c:pt idx="33">
                  <c:v>2.6641219999999999</c:v>
                </c:pt>
                <c:pt idx="34">
                  <c:v>2.7716980000000002</c:v>
                </c:pt>
                <c:pt idx="35">
                  <c:v>2.8059210000000001</c:v>
                </c:pt>
                <c:pt idx="36">
                  <c:v>2.7063489999999999</c:v>
                </c:pt>
                <c:pt idx="37">
                  <c:v>2.7224330000000001</c:v>
                </c:pt>
              </c:numCache>
            </c:numRef>
          </c:val>
          <c:smooth val="0"/>
        </c:ser>
        <c:ser>
          <c:idx val="3"/>
          <c:order val="3"/>
          <c:tx>
            <c:strRef>
              <c:f>Sheet3!$A$5</c:f>
              <c:strCache>
                <c:ptCount val="1"/>
                <c:pt idx="0">
                  <c:v>Labour Party</c:v>
                </c:pt>
              </c:strCache>
            </c:strRef>
          </c:tx>
          <c:spPr>
            <a:ln w="28575" cap="rnd">
              <a:solidFill>
                <a:srgbClr val="FFFF00"/>
              </a:solidFill>
              <a:round/>
            </a:ln>
            <a:effectLst/>
          </c:spPr>
          <c:marker>
            <c:symbol val="none"/>
          </c:marker>
          <c:val>
            <c:numRef>
              <c:f>Sheet3!$B$5:$AM$5</c:f>
              <c:numCache>
                <c:formatCode>General</c:formatCode>
                <c:ptCount val="38"/>
                <c:pt idx="0">
                  <c:v>2.9595590000000001</c:v>
                </c:pt>
                <c:pt idx="1">
                  <c:v>2.9235289999999998</c:v>
                </c:pt>
                <c:pt idx="2">
                  <c:v>2.9316770000000001</c:v>
                </c:pt>
                <c:pt idx="3">
                  <c:v>2.8509319999999998</c:v>
                </c:pt>
                <c:pt idx="4">
                  <c:v>2.892617</c:v>
                </c:pt>
                <c:pt idx="5">
                  <c:v>3.0827339999999999</c:v>
                </c:pt>
                <c:pt idx="6">
                  <c:v>2.9892859999999999</c:v>
                </c:pt>
                <c:pt idx="7">
                  <c:v>2.9292039999999999</c:v>
                </c:pt>
                <c:pt idx="8">
                  <c:v>2.929487</c:v>
                </c:pt>
                <c:pt idx="9">
                  <c:v>3.0921989999999999</c:v>
                </c:pt>
                <c:pt idx="10">
                  <c:v>2.8857140000000001</c:v>
                </c:pt>
                <c:pt idx="11">
                  <c:v>2.773504</c:v>
                </c:pt>
                <c:pt idx="12">
                  <c:v>3.0825689999999999</c:v>
                </c:pt>
                <c:pt idx="13">
                  <c:v>2.936242</c:v>
                </c:pt>
                <c:pt idx="14">
                  <c:v>3.1028370000000001</c:v>
                </c:pt>
                <c:pt idx="15">
                  <c:v>3</c:v>
                </c:pt>
                <c:pt idx="16">
                  <c:v>3.0127120000000001</c:v>
                </c:pt>
                <c:pt idx="17">
                  <c:v>3.0439189999999998</c:v>
                </c:pt>
                <c:pt idx="18">
                  <c:v>2.9381439999999999</c:v>
                </c:pt>
                <c:pt idx="19">
                  <c:v>2.7911389999999998</c:v>
                </c:pt>
                <c:pt idx="20">
                  <c:v>2.7198579999999999</c:v>
                </c:pt>
                <c:pt idx="21">
                  <c:v>3.0375939999999999</c:v>
                </c:pt>
                <c:pt idx="22">
                  <c:v>3.145985</c:v>
                </c:pt>
                <c:pt idx="23">
                  <c:v>2.9144739999999998</c:v>
                </c:pt>
                <c:pt idx="24">
                  <c:v>3.1209150000000001</c:v>
                </c:pt>
                <c:pt idx="25">
                  <c:v>2.8686440000000002</c:v>
                </c:pt>
                <c:pt idx="26">
                  <c:v>3.0873020000000002</c:v>
                </c:pt>
                <c:pt idx="27">
                  <c:v>3.0864660000000002</c:v>
                </c:pt>
                <c:pt idx="28">
                  <c:v>3.0522390000000001</c:v>
                </c:pt>
                <c:pt idx="29">
                  <c:v>2.920588</c:v>
                </c:pt>
                <c:pt idx="30">
                  <c:v>3.1666669999999999</c:v>
                </c:pt>
                <c:pt idx="31">
                  <c:v>2.9496859999999998</c:v>
                </c:pt>
                <c:pt idx="32">
                  <c:v>3.0201609999999999</c:v>
                </c:pt>
                <c:pt idx="33">
                  <c:v>3.0372669999999999</c:v>
                </c:pt>
                <c:pt idx="34">
                  <c:v>2.9818180000000001</c:v>
                </c:pt>
                <c:pt idx="35">
                  <c:v>3.002475</c:v>
                </c:pt>
                <c:pt idx="36">
                  <c:v>2.9405410000000001</c:v>
                </c:pt>
                <c:pt idx="37">
                  <c:v>3.0496690000000002</c:v>
                </c:pt>
              </c:numCache>
            </c:numRef>
          </c:val>
          <c:smooth val="0"/>
        </c:ser>
        <c:ser>
          <c:idx val="4"/>
          <c:order val="4"/>
          <c:tx>
            <c:strRef>
              <c:f>Sheet3!$A$6</c:f>
              <c:strCache>
                <c:ptCount val="1"/>
                <c:pt idx="0">
                  <c:v>Liberal Democrats</c:v>
                </c:pt>
              </c:strCache>
            </c:strRef>
          </c:tx>
          <c:spPr>
            <a:ln w="28575" cap="rnd">
              <a:solidFill>
                <a:schemeClr val="accent5"/>
              </a:solidFill>
              <a:round/>
            </a:ln>
            <a:effectLst/>
          </c:spPr>
          <c:marker>
            <c:symbol val="none"/>
          </c:marker>
          <c:val>
            <c:numRef>
              <c:f>Sheet3!$B$6:$AM$6</c:f>
              <c:numCache>
                <c:formatCode>General</c:formatCode>
                <c:ptCount val="38"/>
                <c:pt idx="0">
                  <c:v>3.4031009999999999</c:v>
                </c:pt>
                <c:pt idx="1">
                  <c:v>3.2443819999999999</c:v>
                </c:pt>
                <c:pt idx="2">
                  <c:v>3.2724869999999999</c:v>
                </c:pt>
                <c:pt idx="3">
                  <c:v>3.1901039999999998</c:v>
                </c:pt>
                <c:pt idx="4">
                  <c:v>3.2670159999999999</c:v>
                </c:pt>
                <c:pt idx="5">
                  <c:v>3.365132</c:v>
                </c:pt>
                <c:pt idx="6">
                  <c:v>3.422078</c:v>
                </c:pt>
                <c:pt idx="7">
                  <c:v>3.468966</c:v>
                </c:pt>
                <c:pt idx="8">
                  <c:v>3.3783780000000001</c:v>
                </c:pt>
                <c:pt idx="9">
                  <c:v>3.4888059999999999</c:v>
                </c:pt>
                <c:pt idx="10">
                  <c:v>3.5144929999999999</c:v>
                </c:pt>
                <c:pt idx="11">
                  <c:v>3.4067159999999999</c:v>
                </c:pt>
                <c:pt idx="12">
                  <c:v>3.4458329999999999</c:v>
                </c:pt>
                <c:pt idx="13">
                  <c:v>3.5582189999999998</c:v>
                </c:pt>
                <c:pt idx="14">
                  <c:v>3.5</c:v>
                </c:pt>
                <c:pt idx="15">
                  <c:v>3.4966439999999999</c:v>
                </c:pt>
                <c:pt idx="16">
                  <c:v>3.5520830000000001</c:v>
                </c:pt>
                <c:pt idx="17">
                  <c:v>3.4285709999999998</c:v>
                </c:pt>
                <c:pt idx="18">
                  <c:v>3.3619400000000002</c:v>
                </c:pt>
                <c:pt idx="19">
                  <c:v>3.3913039999999999</c:v>
                </c:pt>
                <c:pt idx="20">
                  <c:v>3.325806</c:v>
                </c:pt>
                <c:pt idx="21">
                  <c:v>3.324859</c:v>
                </c:pt>
                <c:pt idx="22">
                  <c:v>3.5065360000000001</c:v>
                </c:pt>
                <c:pt idx="23">
                  <c:v>3.5249999999999999</c:v>
                </c:pt>
                <c:pt idx="24">
                  <c:v>3.4637310000000001</c:v>
                </c:pt>
                <c:pt idx="25">
                  <c:v>3.3345859999999998</c:v>
                </c:pt>
                <c:pt idx="26">
                  <c:v>3.4887220000000001</c:v>
                </c:pt>
                <c:pt idx="27">
                  <c:v>3.5451609999999998</c:v>
                </c:pt>
                <c:pt idx="28">
                  <c:v>3.4888889999999999</c:v>
                </c:pt>
                <c:pt idx="29">
                  <c:v>3.3865980000000002</c:v>
                </c:pt>
                <c:pt idx="30">
                  <c:v>3.4941179999999998</c:v>
                </c:pt>
                <c:pt idx="31">
                  <c:v>3.4081079999999999</c:v>
                </c:pt>
                <c:pt idx="32">
                  <c:v>3.5391569999999999</c:v>
                </c:pt>
                <c:pt idx="33">
                  <c:v>3.506024</c:v>
                </c:pt>
                <c:pt idx="34">
                  <c:v>3.4261360000000001</c:v>
                </c:pt>
                <c:pt idx="35">
                  <c:v>3.4162439999999998</c:v>
                </c:pt>
                <c:pt idx="36">
                  <c:v>3.4801139999999999</c:v>
                </c:pt>
                <c:pt idx="37">
                  <c:v>3.5761419999999999</c:v>
                </c:pt>
              </c:numCache>
            </c:numRef>
          </c:val>
          <c:smooth val="0"/>
        </c:ser>
        <c:ser>
          <c:idx val="5"/>
          <c:order val="5"/>
          <c:tx>
            <c:strRef>
              <c:f>Sheet3!$A$7</c:f>
              <c:strCache>
                <c:ptCount val="1"/>
                <c:pt idx="0">
                  <c:v>Plaid Cymru</c:v>
                </c:pt>
              </c:strCache>
            </c:strRef>
          </c:tx>
          <c:spPr>
            <a:ln w="28575" cap="rnd">
              <a:solidFill>
                <a:srgbClr val="7030A0"/>
              </a:solidFill>
              <a:round/>
            </a:ln>
            <a:effectLst/>
          </c:spPr>
          <c:marker>
            <c:symbol val="none"/>
          </c:marker>
          <c:val>
            <c:numRef>
              <c:f>Sheet3!$B$7:$AM$7</c:f>
              <c:numCache>
                <c:formatCode>General</c:formatCode>
                <c:ptCount val="38"/>
                <c:pt idx="0">
                  <c:v>3.4090910000000001</c:v>
                </c:pt>
                <c:pt idx="1">
                  <c:v>2.9722219999999999</c:v>
                </c:pt>
                <c:pt idx="2">
                  <c:v>3.0769229999999999</c:v>
                </c:pt>
                <c:pt idx="3">
                  <c:v>3.3214290000000002</c:v>
                </c:pt>
                <c:pt idx="4">
                  <c:v>3.25</c:v>
                </c:pt>
                <c:pt idx="5">
                  <c:v>3.2777780000000001</c:v>
                </c:pt>
                <c:pt idx="6">
                  <c:v>3.2894739999999998</c:v>
                </c:pt>
                <c:pt idx="7">
                  <c:v>3.05</c:v>
                </c:pt>
                <c:pt idx="8">
                  <c:v>3.233333</c:v>
                </c:pt>
                <c:pt idx="9">
                  <c:v>3.3235290000000002</c:v>
                </c:pt>
                <c:pt idx="10">
                  <c:v>3.3076919999999999</c:v>
                </c:pt>
                <c:pt idx="11">
                  <c:v>3.285714</c:v>
                </c:pt>
                <c:pt idx="12">
                  <c:v>3.5</c:v>
                </c:pt>
                <c:pt idx="13">
                  <c:v>2.973684</c:v>
                </c:pt>
                <c:pt idx="14">
                  <c:v>3.1749999999999998</c:v>
                </c:pt>
                <c:pt idx="15">
                  <c:v>3.75</c:v>
                </c:pt>
                <c:pt idx="16">
                  <c:v>3.1111110000000002</c:v>
                </c:pt>
                <c:pt idx="17">
                  <c:v>3.4750000000000001</c:v>
                </c:pt>
                <c:pt idx="18">
                  <c:v>3.125</c:v>
                </c:pt>
                <c:pt idx="19">
                  <c:v>3.6666669999999999</c:v>
                </c:pt>
                <c:pt idx="20">
                  <c:v>3.6666669999999999</c:v>
                </c:pt>
                <c:pt idx="21">
                  <c:v>3.0882350000000001</c:v>
                </c:pt>
                <c:pt idx="22">
                  <c:v>3.3235290000000002</c:v>
                </c:pt>
                <c:pt idx="23">
                  <c:v>3.05</c:v>
                </c:pt>
                <c:pt idx="24">
                  <c:v>3.4347829999999999</c:v>
                </c:pt>
                <c:pt idx="25">
                  <c:v>3.5833330000000001</c:v>
                </c:pt>
                <c:pt idx="26">
                  <c:v>3.4285709999999998</c:v>
                </c:pt>
                <c:pt idx="27">
                  <c:v>3.0882350000000001</c:v>
                </c:pt>
                <c:pt idx="28">
                  <c:v>3.285714</c:v>
                </c:pt>
                <c:pt idx="29">
                  <c:v>3.3888889999999998</c:v>
                </c:pt>
                <c:pt idx="30">
                  <c:v>3.7352940000000001</c:v>
                </c:pt>
                <c:pt idx="31">
                  <c:v>3.2380949999999999</c:v>
                </c:pt>
                <c:pt idx="32">
                  <c:v>3.5</c:v>
                </c:pt>
                <c:pt idx="33">
                  <c:v>3.1764709999999998</c:v>
                </c:pt>
                <c:pt idx="34">
                  <c:v>3.2368420000000002</c:v>
                </c:pt>
                <c:pt idx="35">
                  <c:v>2.9655170000000002</c:v>
                </c:pt>
                <c:pt idx="36">
                  <c:v>3.15</c:v>
                </c:pt>
                <c:pt idx="37">
                  <c:v>2.8947370000000001</c:v>
                </c:pt>
              </c:numCache>
            </c:numRef>
          </c:val>
          <c:smooth val="0"/>
        </c:ser>
        <c:ser>
          <c:idx val="6"/>
          <c:order val="6"/>
          <c:tx>
            <c:strRef>
              <c:f>Sheet3!$A$8</c:f>
              <c:strCache>
                <c:ptCount val="1"/>
                <c:pt idx="0">
                  <c:v>Scottish Nationalist Party</c:v>
                </c:pt>
              </c:strCache>
            </c:strRef>
          </c:tx>
          <c:spPr>
            <a:ln w="28575" cap="rnd">
              <a:solidFill>
                <a:srgbClr val="CC62C2"/>
              </a:solidFill>
              <a:round/>
            </a:ln>
            <a:effectLst/>
          </c:spPr>
          <c:marker>
            <c:symbol val="none"/>
          </c:marker>
          <c:val>
            <c:numRef>
              <c:f>Sheet3!$B$8:$AM$8</c:f>
              <c:numCache>
                <c:formatCode>General</c:formatCode>
                <c:ptCount val="38"/>
                <c:pt idx="0">
                  <c:v>3.1578949999999999</c:v>
                </c:pt>
                <c:pt idx="1">
                  <c:v>2.973684</c:v>
                </c:pt>
                <c:pt idx="2">
                  <c:v>3.5689660000000001</c:v>
                </c:pt>
                <c:pt idx="3">
                  <c:v>3.5370370000000002</c:v>
                </c:pt>
                <c:pt idx="4">
                  <c:v>3.704545</c:v>
                </c:pt>
                <c:pt idx="5">
                  <c:v>4.0192310000000004</c:v>
                </c:pt>
                <c:pt idx="6">
                  <c:v>3.769231</c:v>
                </c:pt>
                <c:pt idx="7">
                  <c:v>3.8857140000000001</c:v>
                </c:pt>
                <c:pt idx="8">
                  <c:v>3.7749999999999999</c:v>
                </c:pt>
                <c:pt idx="9">
                  <c:v>3.9482759999999999</c:v>
                </c:pt>
                <c:pt idx="10">
                  <c:v>3.925926</c:v>
                </c:pt>
                <c:pt idx="11">
                  <c:v>3.910714</c:v>
                </c:pt>
                <c:pt idx="12">
                  <c:v>3.6</c:v>
                </c:pt>
                <c:pt idx="13">
                  <c:v>3.9285709999999998</c:v>
                </c:pt>
                <c:pt idx="14">
                  <c:v>3.8</c:v>
                </c:pt>
                <c:pt idx="15">
                  <c:v>3.6029409999999999</c:v>
                </c:pt>
                <c:pt idx="16">
                  <c:v>3.447368</c:v>
                </c:pt>
                <c:pt idx="17">
                  <c:v>3.454545</c:v>
                </c:pt>
                <c:pt idx="18">
                  <c:v>3.8076919999999999</c:v>
                </c:pt>
                <c:pt idx="19">
                  <c:v>3.6875</c:v>
                </c:pt>
                <c:pt idx="20">
                  <c:v>3.6184210000000001</c:v>
                </c:pt>
                <c:pt idx="21">
                  <c:v>3.75</c:v>
                </c:pt>
                <c:pt idx="22">
                  <c:v>3.86</c:v>
                </c:pt>
                <c:pt idx="23">
                  <c:v>3.6136360000000001</c:v>
                </c:pt>
                <c:pt idx="24">
                  <c:v>3.7272729999999998</c:v>
                </c:pt>
                <c:pt idx="25">
                  <c:v>4.28125</c:v>
                </c:pt>
                <c:pt idx="26">
                  <c:v>3.9342109999999999</c:v>
                </c:pt>
                <c:pt idx="27">
                  <c:v>3.640625</c:v>
                </c:pt>
                <c:pt idx="28">
                  <c:v>4.0735289999999997</c:v>
                </c:pt>
                <c:pt idx="29">
                  <c:v>3.8695650000000001</c:v>
                </c:pt>
                <c:pt idx="30">
                  <c:v>4.1515149999999998</c:v>
                </c:pt>
                <c:pt idx="31">
                  <c:v>3.6896550000000001</c:v>
                </c:pt>
                <c:pt idx="32">
                  <c:v>3.9</c:v>
                </c:pt>
                <c:pt idx="33">
                  <c:v>3.983333</c:v>
                </c:pt>
                <c:pt idx="34">
                  <c:v>4.1617649999999999</c:v>
                </c:pt>
                <c:pt idx="35">
                  <c:v>3.9874999999999998</c:v>
                </c:pt>
                <c:pt idx="36">
                  <c:v>3.7794120000000002</c:v>
                </c:pt>
                <c:pt idx="37">
                  <c:v>3.7972969999999999</c:v>
                </c:pt>
              </c:numCache>
            </c:numRef>
          </c:val>
          <c:smooth val="0"/>
        </c:ser>
        <c:ser>
          <c:idx val="7"/>
          <c:order val="7"/>
          <c:tx>
            <c:strRef>
              <c:f>Sheet3!$A$9</c:f>
              <c:strCache>
                <c:ptCount val="1"/>
                <c:pt idx="0">
                  <c:v>UK Independence Party</c:v>
                </c:pt>
              </c:strCache>
            </c:strRef>
          </c:tx>
          <c:spPr>
            <a:ln w="28575" cap="rnd">
              <a:solidFill>
                <a:schemeClr val="accent2">
                  <a:lumMod val="60000"/>
                </a:schemeClr>
              </a:solidFill>
              <a:round/>
            </a:ln>
            <a:effectLst/>
          </c:spPr>
          <c:marker>
            <c:symbol val="none"/>
          </c:marker>
          <c:val>
            <c:numRef>
              <c:f>Sheet3!$B$9:$AM$9</c:f>
              <c:numCache>
                <c:formatCode>General</c:formatCode>
                <c:ptCount val="38"/>
                <c:pt idx="0">
                  <c:v>2.5222220000000002</c:v>
                </c:pt>
                <c:pt idx="1">
                  <c:v>2.5107300000000001</c:v>
                </c:pt>
                <c:pt idx="2">
                  <c:v>2.5331860000000002</c:v>
                </c:pt>
                <c:pt idx="3">
                  <c:v>2.697479</c:v>
                </c:pt>
                <c:pt idx="4">
                  <c:v>2.6658650000000002</c:v>
                </c:pt>
                <c:pt idx="5">
                  <c:v>2.393678</c:v>
                </c:pt>
                <c:pt idx="6">
                  <c:v>2.5595850000000002</c:v>
                </c:pt>
                <c:pt idx="7">
                  <c:v>2.362857</c:v>
                </c:pt>
                <c:pt idx="8">
                  <c:v>2.4430689999999999</c:v>
                </c:pt>
                <c:pt idx="9">
                  <c:v>2.4361700000000002</c:v>
                </c:pt>
                <c:pt idx="10">
                  <c:v>2.59375</c:v>
                </c:pt>
                <c:pt idx="11">
                  <c:v>2.5593219999999999</c:v>
                </c:pt>
                <c:pt idx="12">
                  <c:v>2.6988639999999999</c:v>
                </c:pt>
                <c:pt idx="13">
                  <c:v>2.728205</c:v>
                </c:pt>
                <c:pt idx="14">
                  <c:v>2.7023259999999998</c:v>
                </c:pt>
                <c:pt idx="15">
                  <c:v>2.5652170000000001</c:v>
                </c:pt>
                <c:pt idx="16">
                  <c:v>2.6752579999999999</c:v>
                </c:pt>
                <c:pt idx="17">
                  <c:v>2.5810059999999999</c:v>
                </c:pt>
                <c:pt idx="18">
                  <c:v>2.6524390000000002</c:v>
                </c:pt>
                <c:pt idx="19">
                  <c:v>2.5655169999999998</c:v>
                </c:pt>
                <c:pt idx="20">
                  <c:v>2.618557</c:v>
                </c:pt>
                <c:pt idx="21">
                  <c:v>2.7367149999999998</c:v>
                </c:pt>
                <c:pt idx="22">
                  <c:v>2.6340210000000002</c:v>
                </c:pt>
                <c:pt idx="23">
                  <c:v>2.7242989999999998</c:v>
                </c:pt>
                <c:pt idx="24">
                  <c:v>2.5564849999999999</c:v>
                </c:pt>
                <c:pt idx="25">
                  <c:v>2.4748429999999999</c:v>
                </c:pt>
                <c:pt idx="26">
                  <c:v>2.4088240000000001</c:v>
                </c:pt>
                <c:pt idx="27">
                  <c:v>2.4619879999999998</c:v>
                </c:pt>
                <c:pt idx="28">
                  <c:v>2.64574</c:v>
                </c:pt>
                <c:pt idx="29">
                  <c:v>2.5797409999999998</c:v>
                </c:pt>
                <c:pt idx="30">
                  <c:v>2.6017320000000002</c:v>
                </c:pt>
                <c:pt idx="31">
                  <c:v>2.6155560000000002</c:v>
                </c:pt>
                <c:pt idx="32">
                  <c:v>2.629902</c:v>
                </c:pt>
                <c:pt idx="33">
                  <c:v>2.5462959999999999</c:v>
                </c:pt>
                <c:pt idx="34">
                  <c:v>2.4819589999999998</c:v>
                </c:pt>
                <c:pt idx="35">
                  <c:v>2.5814979999999998</c:v>
                </c:pt>
                <c:pt idx="36">
                  <c:v>2.5674160000000001</c:v>
                </c:pt>
                <c:pt idx="37">
                  <c:v>2.600457</c:v>
                </c:pt>
              </c:numCache>
            </c:numRef>
          </c:val>
          <c:smooth val="0"/>
        </c:ser>
        <c:dLbls>
          <c:showLegendKey val="0"/>
          <c:showVal val="0"/>
          <c:showCatName val="0"/>
          <c:showSerName val="0"/>
          <c:showPercent val="0"/>
          <c:showBubbleSize val="0"/>
        </c:dLbls>
        <c:smooth val="0"/>
        <c:axId val="398582680"/>
        <c:axId val="398583072"/>
        <c:extLst>
          <c:ext xmlns:c15="http://schemas.microsoft.com/office/drawing/2012/chart" uri="{02D57815-91ED-43cb-92C2-25804820EDAC}">
            <c15:filteredLineSeries>
              <c15:ser>
                <c:idx val="0"/>
                <c:order val="0"/>
                <c:tx>
                  <c:strRef>
                    <c:extLst>
                      <c:ext uri="{02D57815-91ED-43cb-92C2-25804820EDAC}">
                        <c15:formulaRef>
                          <c15:sqref>Sheet3!$A$2</c15:sqref>
                        </c15:formulaRef>
                      </c:ext>
                    </c:extLst>
                    <c:strCache>
                      <c:ptCount val="1"/>
                      <c:pt idx="0">
                        <c:v>Campaign Day</c:v>
                      </c:pt>
                    </c:strCache>
                  </c:strRef>
                </c:tx>
                <c:spPr>
                  <a:ln w="28575" cap="rnd">
                    <a:solidFill>
                      <a:schemeClr val="accent1"/>
                    </a:solidFill>
                    <a:round/>
                  </a:ln>
                  <a:effectLst/>
                </c:spPr>
                <c:marker>
                  <c:symbol val="none"/>
                </c:marker>
                <c:val>
                  <c:numRef>
                    <c:extLst>
                      <c:ext uri="{02D57815-91ED-43cb-92C2-25804820EDAC}">
                        <c15:formulaRef>
                          <c15:sqref>Sheet3!$B$2:$AM$2</c15:sqref>
                        </c15:formulaRef>
                      </c:ext>
                    </c:extLst>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val>
                <c:smooth val="0"/>
              </c15:ser>
            </c15:filteredLineSeries>
          </c:ext>
        </c:extLst>
      </c:lineChart>
      <c:catAx>
        <c:axId val="3985826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Campaign</a:t>
                </a:r>
                <a:r>
                  <a:rPr lang="en-GB" b="1" baseline="0"/>
                  <a:t> Day</a:t>
                </a:r>
                <a:endParaRPr lang="en-GB"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83072"/>
        <c:crosses val="autoZero"/>
        <c:auto val="1"/>
        <c:lblAlgn val="ctr"/>
        <c:lblOffset val="100"/>
        <c:noMultiLvlLbl val="0"/>
      </c:catAx>
      <c:valAx>
        <c:axId val="398583072"/>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Tone (1=Negative;</a:t>
                </a:r>
                <a:r>
                  <a:rPr lang="en-GB" b="1" baseline="0"/>
                  <a:t> 5=Positive)</a:t>
                </a:r>
                <a:endParaRPr lang="en-GB" b="1"/>
              </a:p>
            </c:rich>
          </c:tx>
          <c:layout>
            <c:manualLayout>
              <c:xMode val="edge"/>
              <c:yMode val="edge"/>
              <c:x val="2.6589851539995567E-2"/>
              <c:y val="5.2368483694358488E-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82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Sheet4!$A$30</c:f>
              <c:strCache>
                <c:ptCount val="1"/>
                <c:pt idx="0">
                  <c:v>Conservative Party</c:v>
                </c:pt>
              </c:strCache>
            </c:strRef>
          </c:tx>
          <c:spPr>
            <a:ln w="28575" cap="rnd">
              <a:solidFill>
                <a:schemeClr val="accent2"/>
              </a:solidFill>
              <a:round/>
            </a:ln>
            <a:effectLst/>
          </c:spPr>
          <c:marker>
            <c:symbol val="none"/>
          </c:marker>
          <c:cat>
            <c:numRef>
              <c:f>Sheet4!$B$29:$AM$29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Sheet4!$B$30:$AM$30</c:f>
              <c:numCache>
                <c:formatCode>General</c:formatCode>
                <c:ptCount val="38"/>
                <c:pt idx="0">
                  <c:v>2.8978100000000002</c:v>
                </c:pt>
                <c:pt idx="1">
                  <c:v>2.8461539999999999</c:v>
                </c:pt>
                <c:pt idx="2">
                  <c:v>2.765101</c:v>
                </c:pt>
                <c:pt idx="3">
                  <c:v>2.813291</c:v>
                </c:pt>
                <c:pt idx="4">
                  <c:v>2.765873</c:v>
                </c:pt>
                <c:pt idx="5">
                  <c:v>2.889764</c:v>
                </c:pt>
                <c:pt idx="6">
                  <c:v>2.7984499999999999</c:v>
                </c:pt>
                <c:pt idx="7">
                  <c:v>2.6979169999999999</c:v>
                </c:pt>
                <c:pt idx="8">
                  <c:v>2.9428570000000001</c:v>
                </c:pt>
                <c:pt idx="9">
                  <c:v>3.0113639999999999</c:v>
                </c:pt>
                <c:pt idx="10">
                  <c:v>2.7545449999999998</c:v>
                </c:pt>
                <c:pt idx="11">
                  <c:v>2.6785709999999998</c:v>
                </c:pt>
                <c:pt idx="12">
                  <c:v>2.4230770000000001</c:v>
                </c:pt>
                <c:pt idx="13">
                  <c:v>2.669565</c:v>
                </c:pt>
                <c:pt idx="14">
                  <c:v>2.6596639999999998</c:v>
                </c:pt>
                <c:pt idx="15">
                  <c:v>2.8481480000000001</c:v>
                </c:pt>
                <c:pt idx="16">
                  <c:v>2.706731</c:v>
                </c:pt>
                <c:pt idx="17">
                  <c:v>2.811321</c:v>
                </c:pt>
                <c:pt idx="18">
                  <c:v>2.7935780000000001</c:v>
                </c:pt>
                <c:pt idx="19">
                  <c:v>2.4135800000000001</c:v>
                </c:pt>
                <c:pt idx="20">
                  <c:v>2.619469</c:v>
                </c:pt>
                <c:pt idx="21">
                  <c:v>2.7008930000000002</c:v>
                </c:pt>
                <c:pt idx="22">
                  <c:v>2.5540539999999998</c:v>
                </c:pt>
                <c:pt idx="23">
                  <c:v>2.4568970000000001</c:v>
                </c:pt>
                <c:pt idx="24">
                  <c:v>2.6322580000000002</c:v>
                </c:pt>
                <c:pt idx="25">
                  <c:v>2.6084909999999999</c:v>
                </c:pt>
                <c:pt idx="26">
                  <c:v>2.7112069999999999</c:v>
                </c:pt>
                <c:pt idx="27">
                  <c:v>2.4619049999999998</c:v>
                </c:pt>
                <c:pt idx="28">
                  <c:v>2.731061</c:v>
                </c:pt>
                <c:pt idx="29">
                  <c:v>2.6305969999999999</c:v>
                </c:pt>
                <c:pt idx="30">
                  <c:v>2.6766920000000001</c:v>
                </c:pt>
                <c:pt idx="31">
                  <c:v>2.72695</c:v>
                </c:pt>
                <c:pt idx="32">
                  <c:v>2.5153059999999998</c:v>
                </c:pt>
                <c:pt idx="33">
                  <c:v>2.5789469999999999</c:v>
                </c:pt>
                <c:pt idx="34">
                  <c:v>2.5730770000000001</c:v>
                </c:pt>
                <c:pt idx="35">
                  <c:v>2.5895519999999999</c:v>
                </c:pt>
                <c:pt idx="36">
                  <c:v>2.788462</c:v>
                </c:pt>
                <c:pt idx="37">
                  <c:v>2.661654</c:v>
                </c:pt>
              </c:numCache>
            </c:numRef>
          </c:val>
          <c:smooth val="0"/>
        </c:ser>
        <c:ser>
          <c:idx val="1"/>
          <c:order val="1"/>
          <c:tx>
            <c:strRef>
              <c:f>Sheet4!$A$31</c:f>
              <c:strCache>
                <c:ptCount val="1"/>
                <c:pt idx="0">
                  <c:v>Green Party</c:v>
                </c:pt>
              </c:strCache>
            </c:strRef>
          </c:tx>
          <c:spPr>
            <a:ln w="28575" cap="rnd">
              <a:solidFill>
                <a:srgbClr val="92D050"/>
              </a:solidFill>
              <a:round/>
            </a:ln>
            <a:effectLst/>
          </c:spPr>
          <c:marker>
            <c:symbol val="none"/>
          </c:marker>
          <c:cat>
            <c:numRef>
              <c:f>Sheet4!$B$29:$AM$29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Sheet4!$B$31:$AM$31</c:f>
              <c:numCache>
                <c:formatCode>General</c:formatCode>
                <c:ptCount val="38"/>
                <c:pt idx="0">
                  <c:v>3.2592590000000001</c:v>
                </c:pt>
                <c:pt idx="1">
                  <c:v>3.255814</c:v>
                </c:pt>
                <c:pt idx="2">
                  <c:v>3.2450329999999998</c:v>
                </c:pt>
                <c:pt idx="3">
                  <c:v>3.1849319999999999</c:v>
                </c:pt>
                <c:pt idx="4">
                  <c:v>3.2682120000000001</c:v>
                </c:pt>
                <c:pt idx="5">
                  <c:v>3.349593</c:v>
                </c:pt>
                <c:pt idx="6">
                  <c:v>3.394495</c:v>
                </c:pt>
                <c:pt idx="7">
                  <c:v>3.355</c:v>
                </c:pt>
                <c:pt idx="8">
                  <c:v>3.3014709999999998</c:v>
                </c:pt>
                <c:pt idx="9">
                  <c:v>3.4308510000000001</c:v>
                </c:pt>
                <c:pt idx="10">
                  <c:v>3.3915090000000001</c:v>
                </c:pt>
                <c:pt idx="11">
                  <c:v>3.324468</c:v>
                </c:pt>
                <c:pt idx="12">
                  <c:v>3.4294120000000001</c:v>
                </c:pt>
                <c:pt idx="13">
                  <c:v>3.47</c:v>
                </c:pt>
                <c:pt idx="14">
                  <c:v>3.3526790000000002</c:v>
                </c:pt>
                <c:pt idx="15">
                  <c:v>3.4951460000000001</c:v>
                </c:pt>
                <c:pt idx="16">
                  <c:v>3.4855770000000001</c:v>
                </c:pt>
                <c:pt idx="17">
                  <c:v>3.3415840000000001</c:v>
                </c:pt>
                <c:pt idx="18">
                  <c:v>3.2407409999999999</c:v>
                </c:pt>
                <c:pt idx="19">
                  <c:v>3.2132350000000001</c:v>
                </c:pt>
                <c:pt idx="20">
                  <c:v>3.151961</c:v>
                </c:pt>
                <c:pt idx="21">
                  <c:v>3.2689080000000001</c:v>
                </c:pt>
                <c:pt idx="22">
                  <c:v>3.3899080000000001</c:v>
                </c:pt>
                <c:pt idx="23">
                  <c:v>3.5214289999999999</c:v>
                </c:pt>
                <c:pt idx="24">
                  <c:v>3.3722629999999998</c:v>
                </c:pt>
                <c:pt idx="25">
                  <c:v>3.191011</c:v>
                </c:pt>
                <c:pt idx="26">
                  <c:v>3.3284310000000001</c:v>
                </c:pt>
                <c:pt idx="27">
                  <c:v>3.528302</c:v>
                </c:pt>
                <c:pt idx="28">
                  <c:v>3.4325399999999999</c:v>
                </c:pt>
                <c:pt idx="29">
                  <c:v>3.3111890000000002</c:v>
                </c:pt>
                <c:pt idx="30">
                  <c:v>3.3104840000000002</c:v>
                </c:pt>
                <c:pt idx="31">
                  <c:v>3.4153850000000001</c:v>
                </c:pt>
                <c:pt idx="32">
                  <c:v>3.4159290000000002</c:v>
                </c:pt>
                <c:pt idx="33">
                  <c:v>3.5689660000000001</c:v>
                </c:pt>
                <c:pt idx="34">
                  <c:v>3.3230770000000001</c:v>
                </c:pt>
                <c:pt idx="35">
                  <c:v>3.2749999999999999</c:v>
                </c:pt>
                <c:pt idx="36">
                  <c:v>3.3333330000000001</c:v>
                </c:pt>
                <c:pt idx="37">
                  <c:v>3.5222220000000002</c:v>
                </c:pt>
              </c:numCache>
            </c:numRef>
          </c:val>
          <c:smooth val="0"/>
        </c:ser>
        <c:ser>
          <c:idx val="2"/>
          <c:order val="2"/>
          <c:tx>
            <c:strRef>
              <c:f>Sheet4!$A$32</c:f>
              <c:strCache>
                <c:ptCount val="1"/>
                <c:pt idx="0">
                  <c:v>Labour Party</c:v>
                </c:pt>
              </c:strCache>
            </c:strRef>
          </c:tx>
          <c:spPr>
            <a:ln w="28575" cap="rnd">
              <a:solidFill>
                <a:srgbClr val="FFFF00"/>
              </a:solidFill>
              <a:round/>
            </a:ln>
            <a:effectLst/>
          </c:spPr>
          <c:marker>
            <c:symbol val="none"/>
          </c:marker>
          <c:cat>
            <c:numRef>
              <c:f>Sheet4!$B$29:$AM$29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Sheet4!$B$32:$AM$32</c:f>
              <c:numCache>
                <c:formatCode>General</c:formatCode>
                <c:ptCount val="38"/>
                <c:pt idx="0">
                  <c:v>2.574074</c:v>
                </c:pt>
                <c:pt idx="1">
                  <c:v>2.5084749999999998</c:v>
                </c:pt>
                <c:pt idx="2">
                  <c:v>2.5779570000000001</c:v>
                </c:pt>
                <c:pt idx="3">
                  <c:v>2.6941489999999999</c:v>
                </c:pt>
                <c:pt idx="4">
                  <c:v>2.7485379999999999</c:v>
                </c:pt>
                <c:pt idx="5">
                  <c:v>2.4416060000000002</c:v>
                </c:pt>
                <c:pt idx="6">
                  <c:v>2.6633990000000001</c:v>
                </c:pt>
                <c:pt idx="7">
                  <c:v>2.423387</c:v>
                </c:pt>
                <c:pt idx="8">
                  <c:v>2.4731540000000001</c:v>
                </c:pt>
                <c:pt idx="9">
                  <c:v>2.4639180000000001</c:v>
                </c:pt>
                <c:pt idx="10">
                  <c:v>2.645038</c:v>
                </c:pt>
                <c:pt idx="11">
                  <c:v>2.6038459999999999</c:v>
                </c:pt>
                <c:pt idx="12">
                  <c:v>2.75</c:v>
                </c:pt>
                <c:pt idx="13">
                  <c:v>2.828125</c:v>
                </c:pt>
                <c:pt idx="14">
                  <c:v>2.7580650000000002</c:v>
                </c:pt>
                <c:pt idx="15">
                  <c:v>2.6259540000000001</c:v>
                </c:pt>
                <c:pt idx="16">
                  <c:v>2.7163119999999998</c:v>
                </c:pt>
                <c:pt idx="17">
                  <c:v>2.6417320000000002</c:v>
                </c:pt>
                <c:pt idx="18">
                  <c:v>2.7159089999999999</c:v>
                </c:pt>
                <c:pt idx="19">
                  <c:v>2.7244899999999999</c:v>
                </c:pt>
                <c:pt idx="20">
                  <c:v>2.6518519999999999</c:v>
                </c:pt>
                <c:pt idx="21">
                  <c:v>2.7464789999999999</c:v>
                </c:pt>
                <c:pt idx="22">
                  <c:v>2.6631939999999998</c:v>
                </c:pt>
                <c:pt idx="23">
                  <c:v>2.8333330000000001</c:v>
                </c:pt>
                <c:pt idx="24">
                  <c:v>2.5301200000000001</c:v>
                </c:pt>
                <c:pt idx="25">
                  <c:v>2.5476190000000001</c:v>
                </c:pt>
                <c:pt idx="26">
                  <c:v>2.5291969999999999</c:v>
                </c:pt>
                <c:pt idx="27">
                  <c:v>2.6111110000000002</c:v>
                </c:pt>
                <c:pt idx="28">
                  <c:v>2.7243590000000002</c:v>
                </c:pt>
                <c:pt idx="29">
                  <c:v>2.637931</c:v>
                </c:pt>
                <c:pt idx="30">
                  <c:v>2.6459630000000001</c:v>
                </c:pt>
                <c:pt idx="31">
                  <c:v>2.660377</c:v>
                </c:pt>
                <c:pt idx="32">
                  <c:v>2.6302819999999998</c:v>
                </c:pt>
                <c:pt idx="33">
                  <c:v>2.5986389999999999</c:v>
                </c:pt>
                <c:pt idx="34">
                  <c:v>2.548387</c:v>
                </c:pt>
                <c:pt idx="35">
                  <c:v>2.5625</c:v>
                </c:pt>
                <c:pt idx="36">
                  <c:v>2.611675</c:v>
                </c:pt>
                <c:pt idx="37">
                  <c:v>2.7006169999999998</c:v>
                </c:pt>
              </c:numCache>
            </c:numRef>
          </c:val>
          <c:smooth val="0"/>
        </c:ser>
        <c:ser>
          <c:idx val="3"/>
          <c:order val="3"/>
          <c:tx>
            <c:strRef>
              <c:f>Sheet4!$A$33</c:f>
              <c:strCache>
                <c:ptCount val="1"/>
                <c:pt idx="0">
                  <c:v>Liberal Democrats</c:v>
                </c:pt>
              </c:strCache>
            </c:strRef>
          </c:tx>
          <c:spPr>
            <a:ln w="28575" cap="rnd">
              <a:solidFill>
                <a:schemeClr val="accent1"/>
              </a:solidFill>
              <a:round/>
            </a:ln>
            <a:effectLst/>
          </c:spPr>
          <c:marker>
            <c:symbol val="none"/>
          </c:marker>
          <c:cat>
            <c:numRef>
              <c:f>Sheet4!$B$29:$AM$29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Sheet4!$B$33:$AM$33</c:f>
              <c:numCache>
                <c:formatCode>General</c:formatCode>
                <c:ptCount val="38"/>
                <c:pt idx="0">
                  <c:v>2.8415840000000001</c:v>
                </c:pt>
                <c:pt idx="1">
                  <c:v>2.7653629999999998</c:v>
                </c:pt>
                <c:pt idx="2">
                  <c:v>2.7863639999999998</c:v>
                </c:pt>
                <c:pt idx="3">
                  <c:v>2.84375</c:v>
                </c:pt>
                <c:pt idx="4">
                  <c:v>2.7721520000000002</c:v>
                </c:pt>
                <c:pt idx="5">
                  <c:v>2.7063950000000001</c:v>
                </c:pt>
                <c:pt idx="6">
                  <c:v>2.7335159999999998</c:v>
                </c:pt>
                <c:pt idx="7">
                  <c:v>2.5806450000000001</c:v>
                </c:pt>
                <c:pt idx="8">
                  <c:v>2.7926139999999999</c:v>
                </c:pt>
                <c:pt idx="9">
                  <c:v>2.8</c:v>
                </c:pt>
                <c:pt idx="10">
                  <c:v>2.7777780000000001</c:v>
                </c:pt>
                <c:pt idx="11">
                  <c:v>2.8669349999999998</c:v>
                </c:pt>
                <c:pt idx="12">
                  <c:v>2.805755</c:v>
                </c:pt>
                <c:pt idx="13">
                  <c:v>2.9303029999999999</c:v>
                </c:pt>
                <c:pt idx="14">
                  <c:v>2.8394740000000001</c:v>
                </c:pt>
                <c:pt idx="15">
                  <c:v>2.6851850000000002</c:v>
                </c:pt>
                <c:pt idx="16">
                  <c:v>2.7837839999999998</c:v>
                </c:pt>
                <c:pt idx="17">
                  <c:v>2.7472219999999998</c:v>
                </c:pt>
                <c:pt idx="18">
                  <c:v>2.8427669999999998</c:v>
                </c:pt>
                <c:pt idx="19">
                  <c:v>2.8389829999999998</c:v>
                </c:pt>
                <c:pt idx="20">
                  <c:v>2.7861639999999999</c:v>
                </c:pt>
                <c:pt idx="21">
                  <c:v>2.7594940000000001</c:v>
                </c:pt>
                <c:pt idx="22">
                  <c:v>2.785326</c:v>
                </c:pt>
                <c:pt idx="23">
                  <c:v>2.8495149999999998</c:v>
                </c:pt>
                <c:pt idx="24">
                  <c:v>2.7765960000000001</c:v>
                </c:pt>
                <c:pt idx="25">
                  <c:v>2.8084419999999999</c:v>
                </c:pt>
                <c:pt idx="26">
                  <c:v>2.8977270000000002</c:v>
                </c:pt>
                <c:pt idx="27">
                  <c:v>2.703125</c:v>
                </c:pt>
                <c:pt idx="28">
                  <c:v>2.9203299999999999</c:v>
                </c:pt>
                <c:pt idx="29">
                  <c:v>2.823671</c:v>
                </c:pt>
                <c:pt idx="30">
                  <c:v>2.8459460000000001</c:v>
                </c:pt>
                <c:pt idx="31">
                  <c:v>2.8143560000000001</c:v>
                </c:pt>
                <c:pt idx="32">
                  <c:v>2.805714</c:v>
                </c:pt>
                <c:pt idx="33">
                  <c:v>2.7590669999999999</c:v>
                </c:pt>
                <c:pt idx="34">
                  <c:v>2.7675679999999998</c:v>
                </c:pt>
                <c:pt idx="35">
                  <c:v>2.809955</c:v>
                </c:pt>
                <c:pt idx="36">
                  <c:v>2.7204549999999998</c:v>
                </c:pt>
                <c:pt idx="37">
                  <c:v>2.7575759999999998</c:v>
                </c:pt>
              </c:numCache>
            </c:numRef>
          </c:val>
          <c:smooth val="0"/>
        </c:ser>
        <c:ser>
          <c:idx val="4"/>
          <c:order val="4"/>
          <c:tx>
            <c:strRef>
              <c:f>Sheet4!$A$34</c:f>
              <c:strCache>
                <c:ptCount val="1"/>
                <c:pt idx="0">
                  <c:v>Plaid Cymru</c:v>
                </c:pt>
              </c:strCache>
            </c:strRef>
          </c:tx>
          <c:spPr>
            <a:ln w="28575" cap="rnd">
              <a:solidFill>
                <a:schemeClr val="accent5"/>
              </a:solidFill>
              <a:round/>
            </a:ln>
            <a:effectLst/>
          </c:spPr>
          <c:marker>
            <c:symbol val="none"/>
          </c:marker>
          <c:cat>
            <c:numRef>
              <c:f>Sheet4!$B$29:$AM$29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Sheet4!$B$34:$AM$34</c:f>
              <c:numCache>
                <c:formatCode>General</c:formatCode>
                <c:ptCount val="38"/>
              </c:numCache>
            </c:numRef>
          </c:val>
          <c:smooth val="0"/>
        </c:ser>
        <c:ser>
          <c:idx val="5"/>
          <c:order val="5"/>
          <c:tx>
            <c:strRef>
              <c:f>Sheet4!$A$35</c:f>
              <c:strCache>
                <c:ptCount val="1"/>
                <c:pt idx="0">
                  <c:v>Scottish Nationalist Party</c:v>
                </c:pt>
              </c:strCache>
            </c:strRef>
          </c:tx>
          <c:spPr>
            <a:ln w="28575" cap="rnd">
              <a:solidFill>
                <a:schemeClr val="accent6"/>
              </a:solidFill>
              <a:round/>
            </a:ln>
            <a:effectLst/>
          </c:spPr>
          <c:marker>
            <c:symbol val="none"/>
          </c:marker>
          <c:cat>
            <c:numRef>
              <c:f>Sheet4!$B$29:$AM$29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Sheet4!$B$35:$AM$35</c:f>
              <c:numCache>
                <c:formatCode>General</c:formatCode>
                <c:ptCount val="38"/>
              </c:numCache>
            </c:numRef>
          </c:val>
          <c:smooth val="0"/>
        </c:ser>
        <c:ser>
          <c:idx val="6"/>
          <c:order val="6"/>
          <c:tx>
            <c:strRef>
              <c:f>Sheet4!$A$36</c:f>
              <c:strCache>
                <c:ptCount val="1"/>
                <c:pt idx="0">
                  <c:v>UK Independence Party</c:v>
                </c:pt>
              </c:strCache>
            </c:strRef>
          </c:tx>
          <c:spPr>
            <a:ln w="28575" cap="rnd">
              <a:solidFill>
                <a:srgbClr val="C00000"/>
              </a:solidFill>
              <a:round/>
            </a:ln>
            <a:effectLst/>
          </c:spPr>
          <c:marker>
            <c:symbol val="none"/>
          </c:marker>
          <c:cat>
            <c:numRef>
              <c:f>Sheet4!$B$29:$AM$29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Sheet4!$B$36:$AM$36</c:f>
              <c:numCache>
                <c:formatCode>General</c:formatCode>
                <c:ptCount val="38"/>
                <c:pt idx="0">
                  <c:v>2.990291</c:v>
                </c:pt>
                <c:pt idx="1">
                  <c:v>3.038462</c:v>
                </c:pt>
                <c:pt idx="2">
                  <c:v>3.019685</c:v>
                </c:pt>
                <c:pt idx="3">
                  <c:v>2.9067159999999999</c:v>
                </c:pt>
                <c:pt idx="4">
                  <c:v>2.9958330000000002</c:v>
                </c:pt>
                <c:pt idx="5">
                  <c:v>3.229358</c:v>
                </c:pt>
                <c:pt idx="6">
                  <c:v>3.1296300000000001</c:v>
                </c:pt>
                <c:pt idx="7">
                  <c:v>3.25</c:v>
                </c:pt>
                <c:pt idx="8">
                  <c:v>3.0368849999999998</c:v>
                </c:pt>
                <c:pt idx="9">
                  <c:v>3.2289720000000002</c:v>
                </c:pt>
                <c:pt idx="10">
                  <c:v>3.0260419999999999</c:v>
                </c:pt>
                <c:pt idx="11">
                  <c:v>2.8908049999999998</c:v>
                </c:pt>
                <c:pt idx="12">
                  <c:v>3.2341769999999999</c:v>
                </c:pt>
                <c:pt idx="13">
                  <c:v>2.9805830000000002</c:v>
                </c:pt>
                <c:pt idx="14">
                  <c:v>3.2806120000000001</c:v>
                </c:pt>
                <c:pt idx="15">
                  <c:v>3.1291669999999998</c:v>
                </c:pt>
                <c:pt idx="16">
                  <c:v>3.2621950000000002</c:v>
                </c:pt>
                <c:pt idx="17">
                  <c:v>3.174528</c:v>
                </c:pt>
                <c:pt idx="18">
                  <c:v>3.0547949999999999</c:v>
                </c:pt>
                <c:pt idx="19">
                  <c:v>2.851064</c:v>
                </c:pt>
                <c:pt idx="20">
                  <c:v>2.9361700000000002</c:v>
                </c:pt>
                <c:pt idx="21">
                  <c:v>3.1020409999999998</c:v>
                </c:pt>
                <c:pt idx="22">
                  <c:v>3.2385320000000002</c:v>
                </c:pt>
                <c:pt idx="23">
                  <c:v>2.9782609999999998</c:v>
                </c:pt>
                <c:pt idx="24">
                  <c:v>3.2205879999999998</c:v>
                </c:pt>
                <c:pt idx="25">
                  <c:v>3.0054949999999998</c:v>
                </c:pt>
                <c:pt idx="26">
                  <c:v>3.2989130000000002</c:v>
                </c:pt>
                <c:pt idx="27">
                  <c:v>3.273196</c:v>
                </c:pt>
                <c:pt idx="28">
                  <c:v>3.2176469999999999</c:v>
                </c:pt>
                <c:pt idx="29">
                  <c:v>3.016807</c:v>
                </c:pt>
                <c:pt idx="30">
                  <c:v>3.2935780000000001</c:v>
                </c:pt>
                <c:pt idx="31">
                  <c:v>3.1650489999999998</c:v>
                </c:pt>
                <c:pt idx="32">
                  <c:v>3.2126440000000001</c:v>
                </c:pt>
                <c:pt idx="33">
                  <c:v>3.191964</c:v>
                </c:pt>
                <c:pt idx="34">
                  <c:v>3.1508620000000001</c:v>
                </c:pt>
                <c:pt idx="35">
                  <c:v>3.1041669999999999</c:v>
                </c:pt>
                <c:pt idx="36">
                  <c:v>3.0961539999999999</c:v>
                </c:pt>
                <c:pt idx="37">
                  <c:v>3.2118639999999998</c:v>
                </c:pt>
              </c:numCache>
            </c:numRef>
          </c:val>
          <c:smooth val="0"/>
        </c:ser>
        <c:dLbls>
          <c:showLegendKey val="0"/>
          <c:showVal val="0"/>
          <c:showCatName val="0"/>
          <c:showSerName val="0"/>
          <c:showPercent val="0"/>
          <c:showBubbleSize val="0"/>
        </c:dLbls>
        <c:smooth val="0"/>
        <c:axId val="398576016"/>
        <c:axId val="398576800"/>
      </c:lineChart>
      <c:catAx>
        <c:axId val="39857601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Campaign</a:t>
                </a:r>
                <a:r>
                  <a:rPr lang="en-GB" b="1" baseline="0"/>
                  <a:t> Day</a:t>
                </a:r>
                <a:endParaRPr lang="en-GB"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76800"/>
        <c:crosses val="autoZero"/>
        <c:auto val="1"/>
        <c:lblAlgn val="ctr"/>
        <c:lblOffset val="100"/>
        <c:noMultiLvlLbl val="0"/>
      </c:catAx>
      <c:valAx>
        <c:axId val="398576800"/>
        <c:scaling>
          <c:orientation val="minMax"/>
          <c:max val="4.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Tone (1=Negative;5=Positive)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76016"/>
        <c:crosses val="autoZero"/>
        <c:crossBetween val="between"/>
      </c:valAx>
      <c:spPr>
        <a:noFill/>
        <a:ln>
          <a:noFill/>
        </a:ln>
        <a:effectLst/>
      </c:spPr>
    </c:plotArea>
    <c:legend>
      <c:legendPos val="b"/>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Sheet4!$A$11</c:f>
              <c:strCache>
                <c:ptCount val="1"/>
                <c:pt idx="0">
                  <c:v>Conservative Party</c:v>
                </c:pt>
              </c:strCache>
            </c:strRef>
          </c:tx>
          <c:spPr>
            <a:ln w="28575" cap="rnd">
              <a:solidFill>
                <a:schemeClr val="accent2"/>
              </a:solidFill>
              <a:round/>
            </a:ln>
            <a:effectLst/>
          </c:spPr>
          <c:marker>
            <c:symbol val="none"/>
          </c:marker>
          <c:cat>
            <c:numRef>
              <c:f>Sheet4!$B$10:$AM$10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Sheet4!$B$11:$AM$11</c:f>
              <c:numCache>
                <c:formatCode>General</c:formatCode>
                <c:ptCount val="38"/>
                <c:pt idx="0">
                  <c:v>2.0833330000000001</c:v>
                </c:pt>
                <c:pt idx="1">
                  <c:v>2.5517240000000001</c:v>
                </c:pt>
                <c:pt idx="2">
                  <c:v>2.1800000000000002</c:v>
                </c:pt>
                <c:pt idx="3">
                  <c:v>2.5476190000000001</c:v>
                </c:pt>
                <c:pt idx="4">
                  <c:v>2.4444439999999998</c:v>
                </c:pt>
                <c:pt idx="5">
                  <c:v>2.25</c:v>
                </c:pt>
                <c:pt idx="6">
                  <c:v>2.5370370000000002</c:v>
                </c:pt>
                <c:pt idx="7">
                  <c:v>2.1585369999999999</c:v>
                </c:pt>
                <c:pt idx="8">
                  <c:v>2.0344829999999998</c:v>
                </c:pt>
                <c:pt idx="9">
                  <c:v>2.347826</c:v>
                </c:pt>
                <c:pt idx="10">
                  <c:v>2.1621619999999999</c:v>
                </c:pt>
                <c:pt idx="11">
                  <c:v>2.0151520000000001</c:v>
                </c:pt>
                <c:pt idx="12">
                  <c:v>2.3571430000000002</c:v>
                </c:pt>
                <c:pt idx="13">
                  <c:v>2.211538</c:v>
                </c:pt>
                <c:pt idx="14">
                  <c:v>2.016667</c:v>
                </c:pt>
                <c:pt idx="15">
                  <c:v>2.2931029999999999</c:v>
                </c:pt>
                <c:pt idx="16">
                  <c:v>2.265625</c:v>
                </c:pt>
                <c:pt idx="17">
                  <c:v>2.2916669999999999</c:v>
                </c:pt>
                <c:pt idx="18">
                  <c:v>2.25</c:v>
                </c:pt>
                <c:pt idx="19">
                  <c:v>2.3064520000000002</c:v>
                </c:pt>
                <c:pt idx="20">
                  <c:v>2.08</c:v>
                </c:pt>
                <c:pt idx="21">
                  <c:v>2.342857</c:v>
                </c:pt>
                <c:pt idx="22">
                  <c:v>1.9347829999999999</c:v>
                </c:pt>
                <c:pt idx="23">
                  <c:v>2.026316</c:v>
                </c:pt>
                <c:pt idx="24">
                  <c:v>1.76</c:v>
                </c:pt>
                <c:pt idx="25">
                  <c:v>1.733333</c:v>
                </c:pt>
                <c:pt idx="26">
                  <c:v>1.4428570000000001</c:v>
                </c:pt>
                <c:pt idx="27">
                  <c:v>1.8378380000000001</c:v>
                </c:pt>
                <c:pt idx="28">
                  <c:v>1.9729730000000001</c:v>
                </c:pt>
                <c:pt idx="29">
                  <c:v>1.6666669999999999</c:v>
                </c:pt>
                <c:pt idx="30">
                  <c:v>1.9069769999999999</c:v>
                </c:pt>
                <c:pt idx="31">
                  <c:v>2.1111110000000002</c:v>
                </c:pt>
                <c:pt idx="32">
                  <c:v>2.1428569999999998</c:v>
                </c:pt>
                <c:pt idx="33">
                  <c:v>1.8787879999999999</c:v>
                </c:pt>
                <c:pt idx="34">
                  <c:v>1.9624999999999999</c:v>
                </c:pt>
                <c:pt idx="35">
                  <c:v>1.8125</c:v>
                </c:pt>
                <c:pt idx="36">
                  <c:v>1.8875</c:v>
                </c:pt>
                <c:pt idx="37">
                  <c:v>2.0285709999999999</c:v>
                </c:pt>
              </c:numCache>
            </c:numRef>
          </c:val>
          <c:smooth val="0"/>
        </c:ser>
        <c:ser>
          <c:idx val="1"/>
          <c:order val="1"/>
          <c:tx>
            <c:strRef>
              <c:f>Sheet4!$A$12</c:f>
              <c:strCache>
                <c:ptCount val="1"/>
                <c:pt idx="0">
                  <c:v>Green Party</c:v>
                </c:pt>
              </c:strCache>
            </c:strRef>
          </c:tx>
          <c:spPr>
            <a:ln w="28575" cap="rnd">
              <a:solidFill>
                <a:srgbClr val="92D050"/>
              </a:solidFill>
              <a:round/>
            </a:ln>
            <a:effectLst/>
          </c:spPr>
          <c:marker>
            <c:symbol val="none"/>
          </c:marker>
          <c:cat>
            <c:numRef>
              <c:f>Sheet4!$B$10:$AM$10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Sheet4!$B$12:$AM$12</c:f>
              <c:numCache>
                <c:formatCode>General</c:formatCode>
                <c:ptCount val="38"/>
                <c:pt idx="0">
                  <c:v>4.0192310000000004</c:v>
                </c:pt>
                <c:pt idx="1">
                  <c:v>3.390625</c:v>
                </c:pt>
                <c:pt idx="2">
                  <c:v>3.558824</c:v>
                </c:pt>
                <c:pt idx="3">
                  <c:v>3.3387099999999998</c:v>
                </c:pt>
                <c:pt idx="4">
                  <c:v>3.54</c:v>
                </c:pt>
                <c:pt idx="5">
                  <c:v>3.4318179999999998</c:v>
                </c:pt>
                <c:pt idx="6">
                  <c:v>3.516667</c:v>
                </c:pt>
                <c:pt idx="7">
                  <c:v>3.8157890000000001</c:v>
                </c:pt>
                <c:pt idx="8">
                  <c:v>3.711538</c:v>
                </c:pt>
                <c:pt idx="9">
                  <c:v>3.8148149999999998</c:v>
                </c:pt>
                <c:pt idx="10">
                  <c:v>3.9354840000000002</c:v>
                </c:pt>
                <c:pt idx="11">
                  <c:v>3.7166670000000002</c:v>
                </c:pt>
                <c:pt idx="12">
                  <c:v>3.5208330000000001</c:v>
                </c:pt>
                <c:pt idx="13">
                  <c:v>3.8333330000000001</c:v>
                </c:pt>
                <c:pt idx="14">
                  <c:v>3.820513</c:v>
                </c:pt>
                <c:pt idx="15">
                  <c:v>3.4117649999999999</c:v>
                </c:pt>
                <c:pt idx="16">
                  <c:v>3.71875</c:v>
                </c:pt>
                <c:pt idx="17">
                  <c:v>3.5806450000000001</c:v>
                </c:pt>
                <c:pt idx="18">
                  <c:v>3.8214290000000002</c:v>
                </c:pt>
                <c:pt idx="19">
                  <c:v>3.625</c:v>
                </c:pt>
                <c:pt idx="20">
                  <c:v>3.7111109999999998</c:v>
                </c:pt>
                <c:pt idx="21">
                  <c:v>3.4302329999999999</c:v>
                </c:pt>
                <c:pt idx="22">
                  <c:v>3.859375</c:v>
                </c:pt>
                <c:pt idx="23">
                  <c:v>3.788462</c:v>
                </c:pt>
                <c:pt idx="24">
                  <c:v>3.8522729999999998</c:v>
                </c:pt>
                <c:pt idx="25">
                  <c:v>3.7413789999999998</c:v>
                </c:pt>
                <c:pt idx="26">
                  <c:v>3.8452380000000002</c:v>
                </c:pt>
                <c:pt idx="27">
                  <c:v>3.575758</c:v>
                </c:pt>
                <c:pt idx="28">
                  <c:v>3.7250000000000001</c:v>
                </c:pt>
                <c:pt idx="29">
                  <c:v>3.7374999999999998</c:v>
                </c:pt>
                <c:pt idx="30">
                  <c:v>3.8783780000000001</c:v>
                </c:pt>
                <c:pt idx="31">
                  <c:v>3.4729730000000001</c:v>
                </c:pt>
                <c:pt idx="32">
                  <c:v>3.8095240000000001</c:v>
                </c:pt>
                <c:pt idx="33">
                  <c:v>3.5428570000000001</c:v>
                </c:pt>
                <c:pt idx="34">
                  <c:v>3.875</c:v>
                </c:pt>
                <c:pt idx="35">
                  <c:v>4.0238100000000001</c:v>
                </c:pt>
                <c:pt idx="36">
                  <c:v>4</c:v>
                </c:pt>
                <c:pt idx="37">
                  <c:v>3.847826</c:v>
                </c:pt>
              </c:numCache>
            </c:numRef>
          </c:val>
          <c:smooth val="0"/>
        </c:ser>
        <c:ser>
          <c:idx val="2"/>
          <c:order val="2"/>
          <c:tx>
            <c:strRef>
              <c:f>Sheet4!$A$13</c:f>
              <c:strCache>
                <c:ptCount val="1"/>
                <c:pt idx="0">
                  <c:v>Labour Party</c:v>
                </c:pt>
              </c:strCache>
            </c:strRef>
          </c:tx>
          <c:spPr>
            <a:ln w="28575" cap="rnd">
              <a:solidFill>
                <a:srgbClr val="FFFF00"/>
              </a:solidFill>
              <a:round/>
            </a:ln>
            <a:effectLst/>
          </c:spPr>
          <c:marker>
            <c:symbol val="none"/>
          </c:marker>
          <c:cat>
            <c:numRef>
              <c:f>Sheet4!$B$10:$AM$10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Sheet4!$B$13:$AM$13</c:f>
              <c:numCache>
                <c:formatCode>General</c:formatCode>
                <c:ptCount val="38"/>
                <c:pt idx="0">
                  <c:v>2.5</c:v>
                </c:pt>
                <c:pt idx="1">
                  <c:v>2.5125000000000002</c:v>
                </c:pt>
                <c:pt idx="2">
                  <c:v>2.2571430000000001</c:v>
                </c:pt>
                <c:pt idx="3">
                  <c:v>2.7222219999999999</c:v>
                </c:pt>
                <c:pt idx="4">
                  <c:v>2.285714</c:v>
                </c:pt>
                <c:pt idx="5">
                  <c:v>2.230769</c:v>
                </c:pt>
                <c:pt idx="6">
                  <c:v>2.2000000000000002</c:v>
                </c:pt>
                <c:pt idx="7">
                  <c:v>1.9324319999999999</c:v>
                </c:pt>
                <c:pt idx="8">
                  <c:v>2.2352940000000001</c:v>
                </c:pt>
                <c:pt idx="9">
                  <c:v>2.15</c:v>
                </c:pt>
                <c:pt idx="10">
                  <c:v>2.3571430000000002</c:v>
                </c:pt>
                <c:pt idx="11">
                  <c:v>2.2962959999999999</c:v>
                </c:pt>
                <c:pt idx="12">
                  <c:v>2.3333330000000001</c:v>
                </c:pt>
                <c:pt idx="13">
                  <c:v>2.4285709999999998</c:v>
                </c:pt>
                <c:pt idx="14">
                  <c:v>2.4459460000000002</c:v>
                </c:pt>
                <c:pt idx="15">
                  <c:v>2.25</c:v>
                </c:pt>
                <c:pt idx="16">
                  <c:v>2.4666670000000002</c:v>
                </c:pt>
                <c:pt idx="17">
                  <c:v>2.2571430000000001</c:v>
                </c:pt>
                <c:pt idx="18">
                  <c:v>2.1904759999999999</c:v>
                </c:pt>
                <c:pt idx="19">
                  <c:v>2.1333329999999999</c:v>
                </c:pt>
                <c:pt idx="20">
                  <c:v>2.4791669999999999</c:v>
                </c:pt>
                <c:pt idx="21">
                  <c:v>2.745098</c:v>
                </c:pt>
                <c:pt idx="22">
                  <c:v>2.2777780000000001</c:v>
                </c:pt>
                <c:pt idx="23">
                  <c:v>2.3888889999999998</c:v>
                </c:pt>
                <c:pt idx="24">
                  <c:v>2.5</c:v>
                </c:pt>
                <c:pt idx="25">
                  <c:v>2.3333330000000001</c:v>
                </c:pt>
                <c:pt idx="26">
                  <c:v>1.9729730000000001</c:v>
                </c:pt>
                <c:pt idx="27">
                  <c:v>2.0434779999999999</c:v>
                </c:pt>
                <c:pt idx="28">
                  <c:v>2.304878</c:v>
                </c:pt>
                <c:pt idx="29">
                  <c:v>2.295455</c:v>
                </c:pt>
                <c:pt idx="30">
                  <c:v>2.3108110000000002</c:v>
                </c:pt>
                <c:pt idx="31">
                  <c:v>2.4358970000000002</c:v>
                </c:pt>
                <c:pt idx="32">
                  <c:v>2.604651</c:v>
                </c:pt>
                <c:pt idx="33">
                  <c:v>2.2093020000000001</c:v>
                </c:pt>
                <c:pt idx="34">
                  <c:v>2.1749999999999998</c:v>
                </c:pt>
                <c:pt idx="35">
                  <c:v>2.6734689999999999</c:v>
                </c:pt>
                <c:pt idx="36">
                  <c:v>2.2058819999999999</c:v>
                </c:pt>
                <c:pt idx="37">
                  <c:v>2.21875</c:v>
                </c:pt>
              </c:numCache>
            </c:numRef>
          </c:val>
          <c:smooth val="0"/>
        </c:ser>
        <c:ser>
          <c:idx val="3"/>
          <c:order val="3"/>
          <c:tx>
            <c:strRef>
              <c:f>Sheet4!$A$14</c:f>
              <c:strCache>
                <c:ptCount val="1"/>
                <c:pt idx="0">
                  <c:v>Liberal Democrats</c:v>
                </c:pt>
              </c:strCache>
            </c:strRef>
          </c:tx>
          <c:spPr>
            <a:ln w="28575" cap="rnd">
              <a:solidFill>
                <a:schemeClr val="accent1"/>
              </a:solidFill>
              <a:round/>
            </a:ln>
            <a:effectLst/>
          </c:spPr>
          <c:marker>
            <c:symbol val="none"/>
          </c:marker>
          <c:cat>
            <c:numRef>
              <c:f>Sheet4!$B$10:$AM$10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Sheet4!$B$14:$AM$14</c:f>
              <c:numCache>
                <c:formatCode>General</c:formatCode>
                <c:ptCount val="38"/>
                <c:pt idx="0">
                  <c:v>2.9393940000000001</c:v>
                </c:pt>
                <c:pt idx="1">
                  <c:v>2.872093</c:v>
                </c:pt>
                <c:pt idx="2">
                  <c:v>2.6875</c:v>
                </c:pt>
                <c:pt idx="3">
                  <c:v>3</c:v>
                </c:pt>
                <c:pt idx="4">
                  <c:v>2.8030300000000001</c:v>
                </c:pt>
                <c:pt idx="5">
                  <c:v>2.7424240000000002</c:v>
                </c:pt>
                <c:pt idx="6">
                  <c:v>2.5625</c:v>
                </c:pt>
                <c:pt idx="7">
                  <c:v>2.5119050000000001</c:v>
                </c:pt>
                <c:pt idx="8">
                  <c:v>2.5833330000000001</c:v>
                </c:pt>
                <c:pt idx="9">
                  <c:v>2.6216219999999999</c:v>
                </c:pt>
                <c:pt idx="10">
                  <c:v>2.8114750000000002</c:v>
                </c:pt>
                <c:pt idx="11">
                  <c:v>2.7386360000000001</c:v>
                </c:pt>
                <c:pt idx="12">
                  <c:v>2.8461539999999999</c:v>
                </c:pt>
                <c:pt idx="13">
                  <c:v>2.5517240000000001</c:v>
                </c:pt>
                <c:pt idx="14">
                  <c:v>2.6875</c:v>
                </c:pt>
                <c:pt idx="15">
                  <c:v>2.7073170000000002</c:v>
                </c:pt>
                <c:pt idx="16">
                  <c:v>2.851064</c:v>
                </c:pt>
                <c:pt idx="17">
                  <c:v>2.663265</c:v>
                </c:pt>
                <c:pt idx="18">
                  <c:v>2.4500000000000002</c:v>
                </c:pt>
                <c:pt idx="19">
                  <c:v>2.3333330000000001</c:v>
                </c:pt>
                <c:pt idx="20">
                  <c:v>2.6982759999999999</c:v>
                </c:pt>
                <c:pt idx="21">
                  <c:v>2.7580650000000002</c:v>
                </c:pt>
                <c:pt idx="22">
                  <c:v>2.594595</c:v>
                </c:pt>
                <c:pt idx="23">
                  <c:v>2.8043480000000001</c:v>
                </c:pt>
                <c:pt idx="24">
                  <c:v>2.730159</c:v>
                </c:pt>
                <c:pt idx="25">
                  <c:v>2.609375</c:v>
                </c:pt>
                <c:pt idx="26">
                  <c:v>2.4</c:v>
                </c:pt>
                <c:pt idx="27">
                  <c:v>2.2428569999999999</c:v>
                </c:pt>
                <c:pt idx="28">
                  <c:v>2.7083330000000001</c:v>
                </c:pt>
                <c:pt idx="29">
                  <c:v>2.6590910000000001</c:v>
                </c:pt>
                <c:pt idx="30">
                  <c:v>2.6372550000000001</c:v>
                </c:pt>
                <c:pt idx="31">
                  <c:v>2.644231</c:v>
                </c:pt>
                <c:pt idx="32">
                  <c:v>2.8191489999999999</c:v>
                </c:pt>
                <c:pt idx="33">
                  <c:v>2.3444440000000002</c:v>
                </c:pt>
                <c:pt idx="34">
                  <c:v>2.7058819999999999</c:v>
                </c:pt>
                <c:pt idx="35">
                  <c:v>2.8524590000000001</c:v>
                </c:pt>
                <c:pt idx="36">
                  <c:v>2.6749999999999998</c:v>
                </c:pt>
                <c:pt idx="37">
                  <c:v>2.6022729999999998</c:v>
                </c:pt>
              </c:numCache>
            </c:numRef>
          </c:val>
          <c:smooth val="0"/>
        </c:ser>
        <c:ser>
          <c:idx val="4"/>
          <c:order val="4"/>
          <c:tx>
            <c:strRef>
              <c:f>Sheet4!$A$15</c:f>
              <c:strCache>
                <c:ptCount val="1"/>
                <c:pt idx="0">
                  <c:v>Plaid Cymru</c:v>
                </c:pt>
              </c:strCache>
            </c:strRef>
          </c:tx>
          <c:spPr>
            <a:ln w="28575" cap="rnd">
              <a:solidFill>
                <a:schemeClr val="accent5"/>
              </a:solidFill>
              <a:round/>
            </a:ln>
            <a:effectLst/>
          </c:spPr>
          <c:marker>
            <c:symbol val="none"/>
          </c:marker>
          <c:cat>
            <c:numRef>
              <c:f>Sheet4!$B$10:$AM$10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Sheet4!$B$15:$AM$15</c:f>
              <c:numCache>
                <c:formatCode>General</c:formatCode>
                <c:ptCount val="38"/>
              </c:numCache>
            </c:numRef>
          </c:val>
          <c:smooth val="0"/>
        </c:ser>
        <c:ser>
          <c:idx val="5"/>
          <c:order val="5"/>
          <c:tx>
            <c:strRef>
              <c:f>Sheet4!$A$16</c:f>
              <c:strCache>
                <c:ptCount val="1"/>
                <c:pt idx="0">
                  <c:v>Scottish Nationalist Party</c:v>
                </c:pt>
              </c:strCache>
            </c:strRef>
          </c:tx>
          <c:spPr>
            <a:ln w="28575" cap="rnd">
              <a:solidFill>
                <a:srgbClr val="CC62C2"/>
              </a:solidFill>
              <a:round/>
            </a:ln>
            <a:effectLst/>
          </c:spPr>
          <c:marker>
            <c:symbol val="none"/>
          </c:marker>
          <c:cat>
            <c:numRef>
              <c:f>Sheet4!$B$10:$AM$10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Sheet4!$B$16:$AM$16</c:f>
              <c:numCache>
                <c:formatCode>General</c:formatCode>
                <c:ptCount val="38"/>
                <c:pt idx="0">
                  <c:v>3.1842109999999999</c:v>
                </c:pt>
                <c:pt idx="1">
                  <c:v>2.947368</c:v>
                </c:pt>
                <c:pt idx="2">
                  <c:v>3.5689660000000001</c:v>
                </c:pt>
                <c:pt idx="3">
                  <c:v>3.5370370000000002</c:v>
                </c:pt>
                <c:pt idx="4">
                  <c:v>3.704545</c:v>
                </c:pt>
                <c:pt idx="5">
                  <c:v>4.0192310000000004</c:v>
                </c:pt>
                <c:pt idx="6">
                  <c:v>3.75</c:v>
                </c:pt>
                <c:pt idx="7">
                  <c:v>3.8857140000000001</c:v>
                </c:pt>
                <c:pt idx="8">
                  <c:v>3.7749999999999999</c:v>
                </c:pt>
                <c:pt idx="9">
                  <c:v>3.9285709999999998</c:v>
                </c:pt>
                <c:pt idx="10">
                  <c:v>3.8888889999999998</c:v>
                </c:pt>
                <c:pt idx="11">
                  <c:v>3.9074070000000001</c:v>
                </c:pt>
                <c:pt idx="12">
                  <c:v>3.6</c:v>
                </c:pt>
                <c:pt idx="13">
                  <c:v>3.9285709999999998</c:v>
                </c:pt>
                <c:pt idx="14">
                  <c:v>3.8</c:v>
                </c:pt>
                <c:pt idx="15">
                  <c:v>3.6029409999999999</c:v>
                </c:pt>
                <c:pt idx="16">
                  <c:v>3.4722219999999999</c:v>
                </c:pt>
                <c:pt idx="17">
                  <c:v>3.454545</c:v>
                </c:pt>
                <c:pt idx="18">
                  <c:v>3.8</c:v>
                </c:pt>
                <c:pt idx="19">
                  <c:v>3.677419</c:v>
                </c:pt>
                <c:pt idx="20">
                  <c:v>3.6184210000000001</c:v>
                </c:pt>
                <c:pt idx="21">
                  <c:v>3.75</c:v>
                </c:pt>
                <c:pt idx="22">
                  <c:v>3.84</c:v>
                </c:pt>
                <c:pt idx="23">
                  <c:v>3.6136360000000001</c:v>
                </c:pt>
                <c:pt idx="24">
                  <c:v>3.7424240000000002</c:v>
                </c:pt>
                <c:pt idx="25">
                  <c:v>4.28125</c:v>
                </c:pt>
                <c:pt idx="26">
                  <c:v>3.9324319999999999</c:v>
                </c:pt>
                <c:pt idx="27">
                  <c:v>3.65625</c:v>
                </c:pt>
                <c:pt idx="28">
                  <c:v>4.0588240000000004</c:v>
                </c:pt>
                <c:pt idx="29">
                  <c:v>3.8695650000000001</c:v>
                </c:pt>
                <c:pt idx="30">
                  <c:v>4.1515149999999998</c:v>
                </c:pt>
                <c:pt idx="31">
                  <c:v>3.660714</c:v>
                </c:pt>
                <c:pt idx="32">
                  <c:v>3.8793099999999998</c:v>
                </c:pt>
                <c:pt idx="33">
                  <c:v>4</c:v>
                </c:pt>
                <c:pt idx="34">
                  <c:v>4.1617649999999999</c:v>
                </c:pt>
                <c:pt idx="35">
                  <c:v>3.9874999999999998</c:v>
                </c:pt>
                <c:pt idx="36">
                  <c:v>3.7941180000000001</c:v>
                </c:pt>
                <c:pt idx="37">
                  <c:v>3.7972969999999999</c:v>
                </c:pt>
              </c:numCache>
            </c:numRef>
          </c:val>
          <c:smooth val="0"/>
        </c:ser>
        <c:ser>
          <c:idx val="6"/>
          <c:order val="6"/>
          <c:tx>
            <c:strRef>
              <c:f>Sheet4!$A$17</c:f>
              <c:strCache>
                <c:ptCount val="1"/>
                <c:pt idx="0">
                  <c:v>UK Independence Party</c:v>
                </c:pt>
              </c:strCache>
            </c:strRef>
          </c:tx>
          <c:spPr>
            <a:ln w="28575" cap="rnd">
              <a:solidFill>
                <a:srgbClr val="C00000"/>
              </a:solidFill>
              <a:round/>
            </a:ln>
            <a:effectLst/>
          </c:spPr>
          <c:marker>
            <c:symbol val="none"/>
          </c:marker>
          <c:cat>
            <c:numRef>
              <c:f>Sheet4!$B$10:$AM$10</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Sheet4!$B$17:$AM$17</c:f>
              <c:numCache>
                <c:formatCode>General</c:formatCode>
                <c:ptCount val="38"/>
                <c:pt idx="0">
                  <c:v>2.7708330000000001</c:v>
                </c:pt>
                <c:pt idx="1">
                  <c:v>2.6346150000000002</c:v>
                </c:pt>
                <c:pt idx="2">
                  <c:v>2.56</c:v>
                </c:pt>
                <c:pt idx="3">
                  <c:v>2.4166669999999999</c:v>
                </c:pt>
                <c:pt idx="4">
                  <c:v>2.3333330000000001</c:v>
                </c:pt>
                <c:pt idx="5">
                  <c:v>2.3333330000000001</c:v>
                </c:pt>
                <c:pt idx="6">
                  <c:v>2.704545</c:v>
                </c:pt>
                <c:pt idx="7">
                  <c:v>2.1666669999999999</c:v>
                </c:pt>
                <c:pt idx="8">
                  <c:v>2.362069</c:v>
                </c:pt>
                <c:pt idx="9">
                  <c:v>2.2000000000000002</c:v>
                </c:pt>
                <c:pt idx="10">
                  <c:v>2.4</c:v>
                </c:pt>
                <c:pt idx="11">
                  <c:v>2.35</c:v>
                </c:pt>
                <c:pt idx="12">
                  <c:v>2.65</c:v>
                </c:pt>
                <c:pt idx="13">
                  <c:v>2.862069</c:v>
                </c:pt>
                <c:pt idx="14">
                  <c:v>2.3928569999999998</c:v>
                </c:pt>
                <c:pt idx="15">
                  <c:v>2</c:v>
                </c:pt>
                <c:pt idx="16">
                  <c:v>2.38</c:v>
                </c:pt>
                <c:pt idx="17">
                  <c:v>2.4032260000000001</c:v>
                </c:pt>
                <c:pt idx="18">
                  <c:v>2.535714</c:v>
                </c:pt>
                <c:pt idx="19">
                  <c:v>2.5</c:v>
                </c:pt>
                <c:pt idx="20">
                  <c:v>2.285714</c:v>
                </c:pt>
                <c:pt idx="21">
                  <c:v>2.6</c:v>
                </c:pt>
                <c:pt idx="22">
                  <c:v>2.6333329999999999</c:v>
                </c:pt>
                <c:pt idx="23">
                  <c:v>2.6052629999999999</c:v>
                </c:pt>
                <c:pt idx="24">
                  <c:v>2.7941180000000001</c:v>
                </c:pt>
                <c:pt idx="25">
                  <c:v>2.480769</c:v>
                </c:pt>
                <c:pt idx="26">
                  <c:v>2.3333330000000001</c:v>
                </c:pt>
                <c:pt idx="27">
                  <c:v>2.362069</c:v>
                </c:pt>
                <c:pt idx="28">
                  <c:v>2.6666669999999999</c:v>
                </c:pt>
                <c:pt idx="29">
                  <c:v>2.451613</c:v>
                </c:pt>
                <c:pt idx="30">
                  <c:v>2.7428569999999999</c:v>
                </c:pt>
                <c:pt idx="31">
                  <c:v>2.4249999999999998</c:v>
                </c:pt>
                <c:pt idx="32">
                  <c:v>2.4032260000000001</c:v>
                </c:pt>
                <c:pt idx="33">
                  <c:v>2.5606059999999999</c:v>
                </c:pt>
                <c:pt idx="34">
                  <c:v>2.2727270000000002</c:v>
                </c:pt>
                <c:pt idx="35">
                  <c:v>2.4354840000000002</c:v>
                </c:pt>
                <c:pt idx="36">
                  <c:v>2.424242</c:v>
                </c:pt>
                <c:pt idx="37">
                  <c:v>2.2241379999999999</c:v>
                </c:pt>
              </c:numCache>
            </c:numRef>
          </c:val>
          <c:smooth val="0"/>
        </c:ser>
        <c:dLbls>
          <c:showLegendKey val="0"/>
          <c:showVal val="0"/>
          <c:showCatName val="0"/>
          <c:showSerName val="0"/>
          <c:showPercent val="0"/>
          <c:showBubbleSize val="0"/>
        </c:dLbls>
        <c:smooth val="0"/>
        <c:axId val="398579152"/>
        <c:axId val="398577584"/>
      </c:lineChart>
      <c:catAx>
        <c:axId val="39857915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Campaign</a:t>
                </a:r>
                <a:r>
                  <a:rPr lang="en-GB" b="1" baseline="0"/>
                  <a:t> Day</a:t>
                </a:r>
                <a:endParaRPr lang="en-GB"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77584"/>
        <c:crosses val="autoZero"/>
        <c:auto val="1"/>
        <c:lblAlgn val="ctr"/>
        <c:lblOffset val="100"/>
        <c:noMultiLvlLbl val="0"/>
      </c:catAx>
      <c:valAx>
        <c:axId val="398577584"/>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Tone</a:t>
                </a:r>
                <a:r>
                  <a:rPr lang="en-GB" b="1" baseline="0"/>
                  <a:t> (1=Negative;5=Positive)</a:t>
                </a:r>
                <a:endParaRPr lang="en-GB"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79152"/>
        <c:crosses val="autoZero"/>
        <c:crossBetween val="between"/>
        <c:majorUnit val="0.5"/>
        <c:minorUnit val="0.1"/>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Sheet4!$A$20</c:f>
              <c:strCache>
                <c:ptCount val="1"/>
                <c:pt idx="0">
                  <c:v>Conservative Party</c:v>
                </c:pt>
              </c:strCache>
            </c:strRef>
          </c:tx>
          <c:spPr>
            <a:ln w="28575" cap="rnd">
              <a:solidFill>
                <a:schemeClr val="accent2"/>
              </a:solidFill>
              <a:round/>
            </a:ln>
            <a:effectLst/>
          </c:spPr>
          <c:marker>
            <c:symbol val="none"/>
          </c:marker>
          <c:cat>
            <c:numRef>
              <c:f>Sheet4!$B$19:$AM$19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Sheet4!$B$20:$AM$20</c:f>
              <c:numCache>
                <c:formatCode>General</c:formatCode>
                <c:ptCount val="38"/>
                <c:pt idx="0">
                  <c:v>3.045455</c:v>
                </c:pt>
                <c:pt idx="1">
                  <c:v>2.7941180000000001</c:v>
                </c:pt>
                <c:pt idx="2">
                  <c:v>2.5</c:v>
                </c:pt>
                <c:pt idx="3">
                  <c:v>2.0555560000000002</c:v>
                </c:pt>
                <c:pt idx="4">
                  <c:v>2.285714</c:v>
                </c:pt>
                <c:pt idx="5">
                  <c:v>2.3076919999999999</c:v>
                </c:pt>
                <c:pt idx="6">
                  <c:v>2.714286</c:v>
                </c:pt>
                <c:pt idx="7">
                  <c:v>2.25</c:v>
                </c:pt>
                <c:pt idx="8">
                  <c:v>2.2250000000000001</c:v>
                </c:pt>
                <c:pt idx="9">
                  <c:v>2.2727270000000002</c:v>
                </c:pt>
                <c:pt idx="10">
                  <c:v>2.0416669999999999</c:v>
                </c:pt>
                <c:pt idx="11">
                  <c:v>2.5</c:v>
                </c:pt>
                <c:pt idx="12">
                  <c:v>1.8461540000000001</c:v>
                </c:pt>
                <c:pt idx="13">
                  <c:v>2.0833330000000001</c:v>
                </c:pt>
                <c:pt idx="14">
                  <c:v>2.0416669999999999</c:v>
                </c:pt>
                <c:pt idx="15">
                  <c:v>2.1666669999999999</c:v>
                </c:pt>
                <c:pt idx="16">
                  <c:v>2.65625</c:v>
                </c:pt>
                <c:pt idx="17">
                  <c:v>2.526316</c:v>
                </c:pt>
                <c:pt idx="18">
                  <c:v>2.0625</c:v>
                </c:pt>
                <c:pt idx="19">
                  <c:v>2.5</c:v>
                </c:pt>
                <c:pt idx="20">
                  <c:v>1.9375</c:v>
                </c:pt>
                <c:pt idx="21">
                  <c:v>2.4166669999999999</c:v>
                </c:pt>
                <c:pt idx="22">
                  <c:v>2.230769</c:v>
                </c:pt>
                <c:pt idx="23">
                  <c:v>1.470588</c:v>
                </c:pt>
                <c:pt idx="24">
                  <c:v>2.5</c:v>
                </c:pt>
                <c:pt idx="25">
                  <c:v>1.75</c:v>
                </c:pt>
                <c:pt idx="26">
                  <c:v>1.90625</c:v>
                </c:pt>
                <c:pt idx="27">
                  <c:v>2.5</c:v>
                </c:pt>
                <c:pt idx="28">
                  <c:v>1.9047620000000001</c:v>
                </c:pt>
                <c:pt idx="29">
                  <c:v>2.2894739999999998</c:v>
                </c:pt>
                <c:pt idx="30">
                  <c:v>2.1764709999999998</c:v>
                </c:pt>
                <c:pt idx="31">
                  <c:v>2.6904759999999999</c:v>
                </c:pt>
                <c:pt idx="32">
                  <c:v>2.4</c:v>
                </c:pt>
                <c:pt idx="33">
                  <c:v>2.1538460000000001</c:v>
                </c:pt>
                <c:pt idx="34">
                  <c:v>2.9444439999999998</c:v>
                </c:pt>
                <c:pt idx="35">
                  <c:v>2.3684210000000001</c:v>
                </c:pt>
                <c:pt idx="36">
                  <c:v>1.931818</c:v>
                </c:pt>
                <c:pt idx="37">
                  <c:v>2</c:v>
                </c:pt>
              </c:numCache>
            </c:numRef>
          </c:val>
          <c:smooth val="0"/>
        </c:ser>
        <c:ser>
          <c:idx val="1"/>
          <c:order val="1"/>
          <c:tx>
            <c:strRef>
              <c:f>Sheet4!$A$21</c:f>
              <c:strCache>
                <c:ptCount val="1"/>
                <c:pt idx="0">
                  <c:v>Green Party</c:v>
                </c:pt>
              </c:strCache>
            </c:strRef>
          </c:tx>
          <c:spPr>
            <a:ln w="28575" cap="rnd">
              <a:solidFill>
                <a:srgbClr val="92D050"/>
              </a:solidFill>
              <a:round/>
            </a:ln>
            <a:effectLst/>
          </c:spPr>
          <c:marker>
            <c:symbol val="none"/>
          </c:marker>
          <c:cat>
            <c:numRef>
              <c:f>Sheet4!$B$19:$AM$19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Sheet4!$B$21:$AM$21</c:f>
              <c:numCache>
                <c:formatCode>General</c:formatCode>
                <c:ptCount val="38"/>
                <c:pt idx="0">
                  <c:v>3.5</c:v>
                </c:pt>
                <c:pt idx="1">
                  <c:v>2.8823530000000002</c:v>
                </c:pt>
                <c:pt idx="2">
                  <c:v>3.035714</c:v>
                </c:pt>
                <c:pt idx="3">
                  <c:v>2.9333330000000002</c:v>
                </c:pt>
                <c:pt idx="4">
                  <c:v>2.8823530000000002</c:v>
                </c:pt>
                <c:pt idx="5">
                  <c:v>3.4285709999999998</c:v>
                </c:pt>
                <c:pt idx="6">
                  <c:v>3.4333330000000002</c:v>
                </c:pt>
                <c:pt idx="7">
                  <c:v>3.3823530000000002</c:v>
                </c:pt>
                <c:pt idx="8">
                  <c:v>3.4444439999999998</c:v>
                </c:pt>
                <c:pt idx="9">
                  <c:v>3.3157890000000001</c:v>
                </c:pt>
                <c:pt idx="10">
                  <c:v>3.5</c:v>
                </c:pt>
                <c:pt idx="11">
                  <c:v>3.3529409999999999</c:v>
                </c:pt>
                <c:pt idx="12">
                  <c:v>3.4</c:v>
                </c:pt>
                <c:pt idx="13">
                  <c:v>3.5882350000000001</c:v>
                </c:pt>
                <c:pt idx="14">
                  <c:v>3.766667</c:v>
                </c:pt>
                <c:pt idx="15">
                  <c:v>3.714286</c:v>
                </c:pt>
                <c:pt idx="16">
                  <c:v>3.6176469999999998</c:v>
                </c:pt>
                <c:pt idx="17">
                  <c:v>3.65</c:v>
                </c:pt>
                <c:pt idx="18">
                  <c:v>3.5333329999999998</c:v>
                </c:pt>
                <c:pt idx="19">
                  <c:v>3.6190479999999998</c:v>
                </c:pt>
                <c:pt idx="20">
                  <c:v>3.4333330000000002</c:v>
                </c:pt>
                <c:pt idx="21">
                  <c:v>3.4666670000000002</c:v>
                </c:pt>
                <c:pt idx="22">
                  <c:v>3.6153849999999998</c:v>
                </c:pt>
                <c:pt idx="23">
                  <c:v>3</c:v>
                </c:pt>
                <c:pt idx="24">
                  <c:v>3.2368420000000002</c:v>
                </c:pt>
                <c:pt idx="25">
                  <c:v>3.40625</c:v>
                </c:pt>
                <c:pt idx="26">
                  <c:v>3.625</c:v>
                </c:pt>
                <c:pt idx="27">
                  <c:v>3.59375</c:v>
                </c:pt>
                <c:pt idx="28">
                  <c:v>3.3684210000000001</c:v>
                </c:pt>
                <c:pt idx="29">
                  <c:v>3.2352940000000001</c:v>
                </c:pt>
                <c:pt idx="30">
                  <c:v>3.9249999999999998</c:v>
                </c:pt>
                <c:pt idx="31">
                  <c:v>3.2222219999999999</c:v>
                </c:pt>
                <c:pt idx="32">
                  <c:v>2.808163</c:v>
                </c:pt>
                <c:pt idx="33">
                  <c:v>2.6641219999999999</c:v>
                </c:pt>
                <c:pt idx="34">
                  <c:v>2.7716980000000002</c:v>
                </c:pt>
                <c:pt idx="35">
                  <c:v>2.8059210000000001</c:v>
                </c:pt>
                <c:pt idx="36">
                  <c:v>2.7063489999999999</c:v>
                </c:pt>
                <c:pt idx="37">
                  <c:v>2.7224330000000001</c:v>
                </c:pt>
              </c:numCache>
            </c:numRef>
          </c:val>
          <c:smooth val="0"/>
        </c:ser>
        <c:ser>
          <c:idx val="2"/>
          <c:order val="2"/>
          <c:tx>
            <c:strRef>
              <c:f>Sheet4!$A$22</c:f>
              <c:strCache>
                <c:ptCount val="1"/>
                <c:pt idx="0">
                  <c:v>Labour Party</c:v>
                </c:pt>
              </c:strCache>
            </c:strRef>
          </c:tx>
          <c:spPr>
            <a:ln w="28575" cap="rnd">
              <a:solidFill>
                <a:srgbClr val="FFFF00"/>
              </a:solidFill>
              <a:round/>
            </a:ln>
            <a:effectLst/>
          </c:spPr>
          <c:marker>
            <c:symbol val="none"/>
          </c:marker>
          <c:cat>
            <c:numRef>
              <c:f>Sheet4!$B$19:$AM$19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Sheet4!$B$22:$AM$22</c:f>
              <c:numCache>
                <c:formatCode>General</c:formatCode>
                <c:ptCount val="38"/>
                <c:pt idx="0">
                  <c:v>2.038462</c:v>
                </c:pt>
                <c:pt idx="1">
                  <c:v>2.53125</c:v>
                </c:pt>
                <c:pt idx="2">
                  <c:v>2.6</c:v>
                </c:pt>
                <c:pt idx="3">
                  <c:v>2.6785709999999998</c:v>
                </c:pt>
                <c:pt idx="4">
                  <c:v>2.3333330000000001</c:v>
                </c:pt>
                <c:pt idx="5">
                  <c:v>2.1818179999999998</c:v>
                </c:pt>
                <c:pt idx="6">
                  <c:v>2.285714</c:v>
                </c:pt>
                <c:pt idx="7">
                  <c:v>2.7826089999999999</c:v>
                </c:pt>
                <c:pt idx="8">
                  <c:v>2.56</c:v>
                </c:pt>
                <c:pt idx="9">
                  <c:v>2.7777780000000001</c:v>
                </c:pt>
                <c:pt idx="10">
                  <c:v>2.7083330000000001</c:v>
                </c:pt>
                <c:pt idx="11">
                  <c:v>2.65625</c:v>
                </c:pt>
                <c:pt idx="12">
                  <c:v>2.8541669999999999</c:v>
                </c:pt>
                <c:pt idx="13">
                  <c:v>2.68</c:v>
                </c:pt>
                <c:pt idx="14">
                  <c:v>2.7894739999999998</c:v>
                </c:pt>
                <c:pt idx="15">
                  <c:v>2.75</c:v>
                </c:pt>
                <c:pt idx="16">
                  <c:v>2.714286</c:v>
                </c:pt>
                <c:pt idx="17">
                  <c:v>2.7777780000000001</c:v>
                </c:pt>
                <c:pt idx="18">
                  <c:v>2.730769</c:v>
                </c:pt>
                <c:pt idx="19">
                  <c:v>2.766667</c:v>
                </c:pt>
                <c:pt idx="20">
                  <c:v>2.733333</c:v>
                </c:pt>
                <c:pt idx="21">
                  <c:v>2.6071430000000002</c:v>
                </c:pt>
                <c:pt idx="22">
                  <c:v>2.9047619999999998</c:v>
                </c:pt>
                <c:pt idx="23">
                  <c:v>2.7</c:v>
                </c:pt>
                <c:pt idx="24">
                  <c:v>2.8035709999999998</c:v>
                </c:pt>
                <c:pt idx="25">
                  <c:v>2.3421050000000001</c:v>
                </c:pt>
                <c:pt idx="26">
                  <c:v>2.5</c:v>
                </c:pt>
                <c:pt idx="27">
                  <c:v>2.5789469999999999</c:v>
                </c:pt>
                <c:pt idx="28">
                  <c:v>2.6833330000000002</c:v>
                </c:pt>
                <c:pt idx="29">
                  <c:v>2.64</c:v>
                </c:pt>
                <c:pt idx="30">
                  <c:v>2.78</c:v>
                </c:pt>
                <c:pt idx="31">
                  <c:v>2.6363639999999999</c:v>
                </c:pt>
                <c:pt idx="32">
                  <c:v>2.6842109999999999</c:v>
                </c:pt>
                <c:pt idx="33">
                  <c:v>2.7777780000000001</c:v>
                </c:pt>
                <c:pt idx="34">
                  <c:v>2.586957</c:v>
                </c:pt>
                <c:pt idx="35">
                  <c:v>2.4821430000000002</c:v>
                </c:pt>
                <c:pt idx="36">
                  <c:v>2.84375</c:v>
                </c:pt>
                <c:pt idx="37">
                  <c:v>2.4285709999999998</c:v>
                </c:pt>
              </c:numCache>
            </c:numRef>
          </c:val>
          <c:smooth val="0"/>
        </c:ser>
        <c:ser>
          <c:idx val="3"/>
          <c:order val="3"/>
          <c:tx>
            <c:strRef>
              <c:f>Sheet4!$A$23</c:f>
              <c:strCache>
                <c:ptCount val="1"/>
                <c:pt idx="0">
                  <c:v>Liberal Democrats</c:v>
                </c:pt>
              </c:strCache>
            </c:strRef>
          </c:tx>
          <c:spPr>
            <a:ln w="28575" cap="rnd">
              <a:solidFill>
                <a:schemeClr val="accent1"/>
              </a:solidFill>
              <a:round/>
            </a:ln>
            <a:effectLst/>
          </c:spPr>
          <c:marker>
            <c:symbol val="none"/>
          </c:marker>
          <c:cat>
            <c:numRef>
              <c:f>Sheet4!$B$19:$AM$19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Sheet4!$B$23:$AM$23</c:f>
              <c:numCache>
                <c:formatCode>General</c:formatCode>
                <c:ptCount val="38"/>
                <c:pt idx="0">
                  <c:v>2.9285709999999998</c:v>
                </c:pt>
                <c:pt idx="1">
                  <c:v>2.8095240000000001</c:v>
                </c:pt>
                <c:pt idx="2">
                  <c:v>2.8333330000000001</c:v>
                </c:pt>
                <c:pt idx="3">
                  <c:v>2.3928569999999998</c:v>
                </c:pt>
                <c:pt idx="4">
                  <c:v>2.6</c:v>
                </c:pt>
                <c:pt idx="5">
                  <c:v>2.5</c:v>
                </c:pt>
                <c:pt idx="6">
                  <c:v>2.6904759999999999</c:v>
                </c:pt>
                <c:pt idx="7">
                  <c:v>2.6458330000000001</c:v>
                </c:pt>
                <c:pt idx="8">
                  <c:v>2.6333329999999999</c:v>
                </c:pt>
                <c:pt idx="9">
                  <c:v>2.6590910000000001</c:v>
                </c:pt>
                <c:pt idx="10">
                  <c:v>2.53125</c:v>
                </c:pt>
                <c:pt idx="11">
                  <c:v>2.76</c:v>
                </c:pt>
                <c:pt idx="12">
                  <c:v>2.84375</c:v>
                </c:pt>
                <c:pt idx="13">
                  <c:v>2.1666669999999999</c:v>
                </c:pt>
                <c:pt idx="14">
                  <c:v>2.6956519999999999</c:v>
                </c:pt>
                <c:pt idx="15">
                  <c:v>2.9750000000000001</c:v>
                </c:pt>
                <c:pt idx="16">
                  <c:v>2.72</c:v>
                </c:pt>
                <c:pt idx="17">
                  <c:v>3.0208330000000001</c:v>
                </c:pt>
                <c:pt idx="18">
                  <c:v>2.375</c:v>
                </c:pt>
                <c:pt idx="19">
                  <c:v>2.5333329999999998</c:v>
                </c:pt>
                <c:pt idx="20">
                  <c:v>2.8333330000000001</c:v>
                </c:pt>
                <c:pt idx="21">
                  <c:v>2.9761899999999999</c:v>
                </c:pt>
                <c:pt idx="22">
                  <c:v>2.8541669999999999</c:v>
                </c:pt>
                <c:pt idx="23">
                  <c:v>2.7647059999999999</c:v>
                </c:pt>
                <c:pt idx="24">
                  <c:v>2.6730770000000001</c:v>
                </c:pt>
                <c:pt idx="25">
                  <c:v>2.6666669999999999</c:v>
                </c:pt>
                <c:pt idx="26">
                  <c:v>2.3235290000000002</c:v>
                </c:pt>
                <c:pt idx="27">
                  <c:v>2.86</c:v>
                </c:pt>
                <c:pt idx="28">
                  <c:v>2.730769</c:v>
                </c:pt>
                <c:pt idx="29">
                  <c:v>2.7222219999999999</c:v>
                </c:pt>
                <c:pt idx="30">
                  <c:v>2.765625</c:v>
                </c:pt>
                <c:pt idx="31">
                  <c:v>2.6428569999999998</c:v>
                </c:pt>
                <c:pt idx="32">
                  <c:v>2.8043480000000001</c:v>
                </c:pt>
                <c:pt idx="33">
                  <c:v>2.4705879999999998</c:v>
                </c:pt>
                <c:pt idx="34">
                  <c:v>2.9137930000000001</c:v>
                </c:pt>
                <c:pt idx="35">
                  <c:v>2.6136360000000001</c:v>
                </c:pt>
                <c:pt idx="36">
                  <c:v>2.6714289999999998</c:v>
                </c:pt>
                <c:pt idx="37">
                  <c:v>2.6428569999999998</c:v>
                </c:pt>
              </c:numCache>
            </c:numRef>
          </c:val>
          <c:smooth val="0"/>
        </c:ser>
        <c:ser>
          <c:idx val="4"/>
          <c:order val="4"/>
          <c:tx>
            <c:strRef>
              <c:f>Sheet4!$A$24</c:f>
              <c:strCache>
                <c:ptCount val="1"/>
                <c:pt idx="0">
                  <c:v>Plaid Cymru</c:v>
                </c:pt>
              </c:strCache>
            </c:strRef>
          </c:tx>
          <c:spPr>
            <a:ln w="28575" cap="rnd">
              <a:solidFill>
                <a:srgbClr val="7030A0"/>
              </a:solidFill>
              <a:round/>
            </a:ln>
            <a:effectLst/>
          </c:spPr>
          <c:marker>
            <c:symbol val="none"/>
          </c:marker>
          <c:cat>
            <c:numRef>
              <c:f>Sheet4!$B$19:$AM$19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Sheet4!$B$24:$AM$24</c:f>
              <c:numCache>
                <c:formatCode>General</c:formatCode>
                <c:ptCount val="38"/>
                <c:pt idx="0">
                  <c:v>3.3636360000000001</c:v>
                </c:pt>
                <c:pt idx="1">
                  <c:v>2.9444439999999998</c:v>
                </c:pt>
                <c:pt idx="2">
                  <c:v>3.0769229999999999</c:v>
                </c:pt>
                <c:pt idx="3">
                  <c:v>3.3214290000000002</c:v>
                </c:pt>
                <c:pt idx="4">
                  <c:v>3.285714</c:v>
                </c:pt>
                <c:pt idx="5">
                  <c:v>3.2777780000000001</c:v>
                </c:pt>
                <c:pt idx="6">
                  <c:v>3.2631579999999998</c:v>
                </c:pt>
                <c:pt idx="7">
                  <c:v>3.05</c:v>
                </c:pt>
                <c:pt idx="8">
                  <c:v>3.233333</c:v>
                </c:pt>
                <c:pt idx="9">
                  <c:v>3.3235290000000002</c:v>
                </c:pt>
                <c:pt idx="10">
                  <c:v>3.269231</c:v>
                </c:pt>
                <c:pt idx="11">
                  <c:v>3.2749999999999999</c:v>
                </c:pt>
                <c:pt idx="12">
                  <c:v>3.5</c:v>
                </c:pt>
                <c:pt idx="13">
                  <c:v>2.973684</c:v>
                </c:pt>
                <c:pt idx="14">
                  <c:v>3.1842109999999999</c:v>
                </c:pt>
                <c:pt idx="15">
                  <c:v>3.7749999999999999</c:v>
                </c:pt>
                <c:pt idx="16">
                  <c:v>3.1111110000000002</c:v>
                </c:pt>
                <c:pt idx="17">
                  <c:v>3.4750000000000001</c:v>
                </c:pt>
                <c:pt idx="18">
                  <c:v>3.1666669999999999</c:v>
                </c:pt>
                <c:pt idx="19">
                  <c:v>3.625</c:v>
                </c:pt>
                <c:pt idx="20">
                  <c:v>3.6428569999999998</c:v>
                </c:pt>
                <c:pt idx="21">
                  <c:v>3.058824</c:v>
                </c:pt>
                <c:pt idx="22">
                  <c:v>3.3235290000000002</c:v>
                </c:pt>
                <c:pt idx="23">
                  <c:v>3.0555560000000002</c:v>
                </c:pt>
                <c:pt idx="24">
                  <c:v>3.413043</c:v>
                </c:pt>
                <c:pt idx="25">
                  <c:v>3.6111110000000002</c:v>
                </c:pt>
                <c:pt idx="26">
                  <c:v>3.4285709999999998</c:v>
                </c:pt>
                <c:pt idx="27">
                  <c:v>3.0882350000000001</c:v>
                </c:pt>
                <c:pt idx="28">
                  <c:v>3.2619050000000001</c:v>
                </c:pt>
                <c:pt idx="29">
                  <c:v>3.3055560000000002</c:v>
                </c:pt>
                <c:pt idx="30">
                  <c:v>3.7352940000000001</c:v>
                </c:pt>
                <c:pt idx="31">
                  <c:v>3.214286</c:v>
                </c:pt>
                <c:pt idx="32">
                  <c:v>3.5</c:v>
                </c:pt>
                <c:pt idx="33">
                  <c:v>3.1875</c:v>
                </c:pt>
                <c:pt idx="34">
                  <c:v>3.2368420000000002</c:v>
                </c:pt>
                <c:pt idx="35">
                  <c:v>2.9827590000000002</c:v>
                </c:pt>
                <c:pt idx="36">
                  <c:v>3.15</c:v>
                </c:pt>
                <c:pt idx="37">
                  <c:v>2.9210530000000001</c:v>
                </c:pt>
              </c:numCache>
            </c:numRef>
          </c:val>
          <c:smooth val="0"/>
        </c:ser>
        <c:ser>
          <c:idx val="5"/>
          <c:order val="5"/>
          <c:tx>
            <c:strRef>
              <c:f>Sheet4!$A$25</c:f>
              <c:strCache>
                <c:ptCount val="1"/>
                <c:pt idx="0">
                  <c:v>Scottish Nationalist Party</c:v>
                </c:pt>
              </c:strCache>
            </c:strRef>
          </c:tx>
          <c:spPr>
            <a:ln w="28575" cap="rnd">
              <a:solidFill>
                <a:schemeClr val="accent6"/>
              </a:solidFill>
              <a:round/>
            </a:ln>
            <a:effectLst/>
          </c:spPr>
          <c:marker>
            <c:symbol val="none"/>
          </c:marker>
          <c:cat>
            <c:numRef>
              <c:f>Sheet4!$B$19:$AM$19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Sheet4!$B$25:$AM$25</c:f>
              <c:numCache>
                <c:formatCode>General</c:formatCode>
                <c:ptCount val="38"/>
              </c:numCache>
            </c:numRef>
          </c:val>
          <c:smooth val="0"/>
        </c:ser>
        <c:ser>
          <c:idx val="6"/>
          <c:order val="6"/>
          <c:tx>
            <c:strRef>
              <c:f>Sheet4!$A$26</c:f>
              <c:strCache>
                <c:ptCount val="1"/>
                <c:pt idx="0">
                  <c:v>UK Independence Party</c:v>
                </c:pt>
              </c:strCache>
            </c:strRef>
          </c:tx>
          <c:spPr>
            <a:ln w="28575" cap="rnd">
              <a:solidFill>
                <a:srgbClr val="C00000"/>
              </a:solidFill>
              <a:round/>
            </a:ln>
            <a:effectLst/>
          </c:spPr>
          <c:marker>
            <c:symbol val="none"/>
          </c:marker>
          <c:cat>
            <c:numRef>
              <c:f>Sheet4!$B$19:$AM$19</c:f>
              <c:numCache>
                <c:formatCode>General</c:formatCode>
                <c:ptCount val="3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numCache>
            </c:numRef>
          </c:cat>
          <c:val>
            <c:numRef>
              <c:f>Sheet4!$B$26:$AM$26</c:f>
              <c:numCache>
                <c:formatCode>General</c:formatCode>
                <c:ptCount val="38"/>
                <c:pt idx="0">
                  <c:v>3.1111110000000002</c:v>
                </c:pt>
                <c:pt idx="1">
                  <c:v>2.35</c:v>
                </c:pt>
                <c:pt idx="2">
                  <c:v>2.7222219999999999</c:v>
                </c:pt>
                <c:pt idx="3">
                  <c:v>2.875</c:v>
                </c:pt>
                <c:pt idx="4">
                  <c:v>2.75</c:v>
                </c:pt>
                <c:pt idx="5">
                  <c:v>2.9583330000000001</c:v>
                </c:pt>
                <c:pt idx="6">
                  <c:v>2.1363639999999999</c:v>
                </c:pt>
                <c:pt idx="7">
                  <c:v>2.90625</c:v>
                </c:pt>
                <c:pt idx="8">
                  <c:v>2.7894739999999998</c:v>
                </c:pt>
                <c:pt idx="9">
                  <c:v>3.2647059999999999</c:v>
                </c:pt>
                <c:pt idx="10">
                  <c:v>3.15</c:v>
                </c:pt>
                <c:pt idx="11">
                  <c:v>2.5909089999999999</c:v>
                </c:pt>
                <c:pt idx="12">
                  <c:v>2.75</c:v>
                </c:pt>
                <c:pt idx="13">
                  <c:v>2.7941180000000001</c:v>
                </c:pt>
                <c:pt idx="14">
                  <c:v>3.3214290000000002</c:v>
                </c:pt>
                <c:pt idx="15">
                  <c:v>3.4090910000000001</c:v>
                </c:pt>
                <c:pt idx="16">
                  <c:v>2.5769229999999999</c:v>
                </c:pt>
                <c:pt idx="17">
                  <c:v>3.2058819999999999</c:v>
                </c:pt>
                <c:pt idx="18">
                  <c:v>2.65</c:v>
                </c:pt>
                <c:pt idx="19">
                  <c:v>3.4285709999999998</c:v>
                </c:pt>
                <c:pt idx="20">
                  <c:v>2.34375</c:v>
                </c:pt>
                <c:pt idx="21">
                  <c:v>3.5</c:v>
                </c:pt>
                <c:pt idx="22">
                  <c:v>2.961538</c:v>
                </c:pt>
                <c:pt idx="23">
                  <c:v>3.1818179999999998</c:v>
                </c:pt>
                <c:pt idx="24">
                  <c:v>3.1764709999999998</c:v>
                </c:pt>
                <c:pt idx="25">
                  <c:v>2.3333330000000001</c:v>
                </c:pt>
                <c:pt idx="26">
                  <c:v>3.1</c:v>
                </c:pt>
                <c:pt idx="27">
                  <c:v>3.0833330000000001</c:v>
                </c:pt>
                <c:pt idx="28">
                  <c:v>2.96875</c:v>
                </c:pt>
                <c:pt idx="29">
                  <c:v>3.1052629999999999</c:v>
                </c:pt>
                <c:pt idx="30">
                  <c:v>3.25</c:v>
                </c:pt>
                <c:pt idx="31">
                  <c:v>2.8529409999999999</c:v>
                </c:pt>
                <c:pt idx="32">
                  <c:v>3</c:v>
                </c:pt>
                <c:pt idx="33">
                  <c:v>2.90625</c:v>
                </c:pt>
                <c:pt idx="34">
                  <c:v>3.0750000000000002</c:v>
                </c:pt>
                <c:pt idx="35">
                  <c:v>3.2272729999999998</c:v>
                </c:pt>
                <c:pt idx="36">
                  <c:v>2.7708330000000001</c:v>
                </c:pt>
                <c:pt idx="37">
                  <c:v>2.9117649999999999</c:v>
                </c:pt>
              </c:numCache>
            </c:numRef>
          </c:val>
          <c:smooth val="0"/>
        </c:ser>
        <c:dLbls>
          <c:showLegendKey val="0"/>
          <c:showVal val="0"/>
          <c:showCatName val="0"/>
          <c:showSerName val="0"/>
          <c:showPercent val="0"/>
          <c:showBubbleSize val="0"/>
        </c:dLbls>
        <c:smooth val="0"/>
        <c:axId val="392986320"/>
        <c:axId val="392986712"/>
      </c:lineChart>
      <c:catAx>
        <c:axId val="3929863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Campaign</a:t>
                </a:r>
                <a:r>
                  <a:rPr lang="en-GB" b="1" baseline="0"/>
                  <a:t> Day</a:t>
                </a:r>
                <a:endParaRPr lang="en-GB"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986712"/>
        <c:crosses val="autoZero"/>
        <c:auto val="1"/>
        <c:lblAlgn val="ctr"/>
        <c:lblOffset val="100"/>
        <c:noMultiLvlLbl val="0"/>
      </c:catAx>
      <c:valAx>
        <c:axId val="392986712"/>
        <c:scaling>
          <c:orientation val="minMax"/>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Tone</a:t>
                </a:r>
                <a:r>
                  <a:rPr lang="en-GB" b="1" baseline="0"/>
                  <a:t> (1=Negative; 5= Positive)</a:t>
                </a:r>
                <a:endParaRPr lang="en-GB"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986320"/>
        <c:crosses val="autoZero"/>
        <c:crossBetween val="between"/>
      </c:valAx>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FE90-8DCC-4B35-B33A-FD2A3864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10091</Words>
  <Characters>57521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Walter</dc:creator>
  <cp:keywords/>
  <dc:description/>
  <cp:lastModifiedBy>Annemarie Walter</cp:lastModifiedBy>
  <cp:revision>3</cp:revision>
  <dcterms:created xsi:type="dcterms:W3CDTF">2015-11-03T09:54:00Z</dcterms:created>
  <dcterms:modified xsi:type="dcterms:W3CDTF">2015-11-03T09:55:00Z</dcterms:modified>
</cp:coreProperties>
</file>